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329EA">
      <w:pPr>
        <w:pStyle w:val="12"/>
        <w:keepNext w:val="0"/>
        <w:keepLines w:val="0"/>
        <w:pageBreakBefore w:val="0"/>
        <w:kinsoku/>
        <w:wordWrap/>
        <w:overflowPunct/>
        <w:topLinePunct w:val="0"/>
        <w:autoSpaceDE/>
        <w:autoSpaceDN/>
        <w:bidi w:val="0"/>
        <w:snapToGrid/>
        <w:spacing w:line="600"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三明市“十五五”商务发展专项规划</w:t>
      </w:r>
    </w:p>
    <w:p w14:paraId="31A32489">
      <w:pPr>
        <w:pStyle w:val="5"/>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hAnsi="宋体"/>
          <w:lang w:val="en-US" w:eastAsia="zh-CN"/>
        </w:rPr>
      </w:pPr>
    </w:p>
    <w:p w14:paraId="6DEF81D3">
      <w:pPr>
        <w:pStyle w:val="5"/>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宋体" w:hAnsi="宋体"/>
        </w:rPr>
      </w:pPr>
      <w:r>
        <w:rPr>
          <w:rFonts w:hint="eastAsia" w:ascii="宋体" w:hAnsi="宋体"/>
          <w:lang w:val="en-US" w:eastAsia="zh-CN"/>
        </w:rPr>
        <w:t>为了全面贯彻落实</w:t>
      </w:r>
      <w:r>
        <w:rPr>
          <w:rFonts w:hint="eastAsia" w:ascii="宋体" w:hAnsi="宋体"/>
        </w:rPr>
        <w:t>市委、市政府关于</w:t>
      </w:r>
      <w:r>
        <w:rPr>
          <w:rFonts w:hint="eastAsia" w:ascii="宋体" w:hAnsi="宋体"/>
          <w:lang w:val="en-US" w:eastAsia="zh-CN"/>
        </w:rPr>
        <w:t>商务</w:t>
      </w:r>
      <w:r>
        <w:rPr>
          <w:rFonts w:hint="eastAsia" w:ascii="宋体" w:hAnsi="宋体"/>
        </w:rPr>
        <w:t>发展</w:t>
      </w:r>
      <w:r>
        <w:rPr>
          <w:rFonts w:hint="eastAsia" w:ascii="宋体" w:hAnsi="宋体"/>
          <w:lang w:val="en-US" w:eastAsia="zh-CN"/>
        </w:rPr>
        <w:t>的</w:t>
      </w:r>
      <w:r>
        <w:rPr>
          <w:rFonts w:hint="eastAsia" w:ascii="宋体" w:hAnsi="宋体"/>
        </w:rPr>
        <w:t>决策部署</w:t>
      </w:r>
      <w:r>
        <w:rPr>
          <w:rFonts w:hint="eastAsia" w:ascii="宋体" w:hAnsi="宋体"/>
          <w:lang w:eastAsia="zh-CN"/>
        </w:rPr>
        <w:t>，</w:t>
      </w:r>
      <w:r>
        <w:rPr>
          <w:rFonts w:ascii="宋体" w:hAnsi="宋体"/>
        </w:rPr>
        <w:t>明确“十五五”时期商务</w:t>
      </w:r>
      <w:r>
        <w:rPr>
          <w:rFonts w:hint="eastAsia" w:ascii="宋体" w:hAnsi="宋体"/>
          <w:lang w:val="en-US" w:eastAsia="zh-CN"/>
        </w:rPr>
        <w:t>高质量发展的目标任务，根据</w:t>
      </w:r>
      <w:r>
        <w:rPr>
          <w:rFonts w:hint="eastAsia" w:ascii="宋体" w:hAnsi="宋体"/>
          <w:lang w:eastAsia="zh-CN"/>
        </w:rPr>
        <w:t>《</w:t>
      </w:r>
      <w:r>
        <w:rPr>
          <w:rFonts w:hint="eastAsia" w:ascii="宋体" w:hAnsi="宋体"/>
          <w:lang w:val="en-US" w:eastAsia="zh-CN"/>
        </w:rPr>
        <w:t>福建省“十五五”商务发展专项规划</w:t>
      </w:r>
      <w:r>
        <w:rPr>
          <w:rFonts w:hint="eastAsia" w:ascii="宋体" w:hAnsi="宋体"/>
          <w:lang w:eastAsia="zh-CN"/>
        </w:rPr>
        <w:t>》</w:t>
      </w:r>
      <w:r>
        <w:rPr>
          <w:rFonts w:hint="eastAsia" w:ascii="宋体" w:hAnsi="宋体"/>
        </w:rPr>
        <w:t>《三明市国民经济和社会发展第十五个五年规划</w:t>
      </w:r>
      <w:r>
        <w:rPr>
          <w:rFonts w:hint="eastAsia" w:ascii="宋体" w:hAnsi="宋体"/>
          <w:lang w:val="en-US" w:eastAsia="zh-CN"/>
        </w:rPr>
        <w:t>纲要</w:t>
      </w:r>
      <w:r>
        <w:rPr>
          <w:rFonts w:hint="eastAsia" w:ascii="宋体" w:hAnsi="宋体"/>
        </w:rPr>
        <w:t>》</w:t>
      </w:r>
      <w:r>
        <w:rPr>
          <w:rFonts w:hint="eastAsia" w:ascii="宋体" w:hAnsi="宋体"/>
          <w:lang w:eastAsia="zh-CN"/>
        </w:rPr>
        <w:t>，</w:t>
      </w:r>
      <w:r>
        <w:rPr>
          <w:rFonts w:hint="eastAsia" w:ascii="宋体" w:hAnsi="宋体"/>
          <w:lang w:val="en-US" w:eastAsia="zh-CN"/>
        </w:rPr>
        <w:t>制定</w:t>
      </w:r>
      <w:r>
        <w:rPr>
          <w:rFonts w:hint="eastAsia" w:ascii="宋体" w:hAnsi="宋体"/>
        </w:rPr>
        <w:t>本规划</w:t>
      </w:r>
      <w:r>
        <w:rPr>
          <w:rFonts w:hint="eastAsia" w:ascii="宋体" w:hAnsi="宋体"/>
          <w:lang w:eastAsia="zh-CN"/>
        </w:rPr>
        <w:t>。</w:t>
      </w:r>
    </w:p>
    <w:p w14:paraId="67230DA5">
      <w:pPr>
        <w:pStyle w:val="5"/>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黑体" w:hAnsi="黑体" w:eastAsia="黑体" w:cs="黑体"/>
          <w:b w:val="0"/>
          <w:bCs w:val="0"/>
          <w:lang w:val="en-US" w:eastAsia="zh-CN"/>
        </w:rPr>
      </w:pPr>
      <w:r>
        <w:rPr>
          <w:rFonts w:hint="eastAsia" w:ascii="黑体" w:hAnsi="黑体" w:eastAsia="黑体" w:cs="黑体"/>
          <w:b w:val="0"/>
          <w:bCs w:val="0"/>
          <w:sz w:val="32"/>
          <w:szCs w:val="32"/>
          <w:lang w:val="en-US" w:eastAsia="zh-CN"/>
        </w:rPr>
        <w:t>一、发展基础和发展目标</w:t>
      </w:r>
    </w:p>
    <w:p w14:paraId="44F3F866">
      <w:pPr>
        <w:pStyle w:val="5"/>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宋体" w:hAnsi="宋体"/>
          <w:b/>
          <w:bCs/>
          <w:lang w:val="en-US" w:eastAsia="zh-CN"/>
        </w:rPr>
      </w:pPr>
      <w:r>
        <w:rPr>
          <w:rFonts w:hint="eastAsia" w:ascii="宋体" w:hAnsi="宋体"/>
          <w:b/>
          <w:bCs/>
          <w:lang w:val="en-US" w:eastAsia="zh-CN"/>
        </w:rPr>
        <w:t>（一）发展基础</w:t>
      </w:r>
    </w:p>
    <w:p w14:paraId="022696FE">
      <w:pPr>
        <w:keepNext w:val="0"/>
        <w:keepLines w:val="0"/>
        <w:pageBreakBefore w:val="0"/>
        <w:widowControl/>
        <w:kinsoku/>
        <w:wordWrap/>
        <w:overflowPunct/>
        <w:topLinePunct w:val="0"/>
        <w:autoSpaceDE/>
        <w:autoSpaceDN/>
        <w:bidi w:val="0"/>
        <w:adjustRightInd/>
        <w:snapToGrid/>
        <w:spacing w:before="0" w:beforeLines="0" w:after="0" w:afterLines="0" w:line="560" w:lineRule="exact"/>
        <w:ind w:right="0" w:rightChars="0" w:firstLine="600" w:firstLineChars="200"/>
        <w:jc w:val="both"/>
        <w:textAlignment w:val="auto"/>
        <w:outlineLvl w:val="9"/>
        <w:rPr>
          <w:rFonts w:hint="default" w:ascii="宋体" w:hAnsi="宋体" w:eastAsia="仿宋_GB2312" w:cs="Times New Roman"/>
          <w:sz w:val="30"/>
          <w:lang w:val="en-US" w:eastAsia="zh-CN"/>
        </w:rPr>
      </w:pPr>
      <w:r>
        <w:rPr>
          <w:rFonts w:hint="eastAsia" w:ascii="仿宋" w:hAnsi="仿宋" w:eastAsia="仿宋" w:cs="仿宋"/>
          <w:sz w:val="30"/>
          <w:szCs w:val="30"/>
          <w:lang w:eastAsia="zh-CN"/>
        </w:rPr>
        <w:t>“</w:t>
      </w:r>
      <w:r>
        <w:rPr>
          <w:rFonts w:hint="eastAsia" w:ascii="仿宋" w:hAnsi="仿宋" w:eastAsia="仿宋" w:cs="仿宋"/>
          <w:sz w:val="30"/>
          <w:szCs w:val="30"/>
        </w:rPr>
        <w:t>十四五</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时期</w:t>
      </w:r>
      <w:r>
        <w:rPr>
          <w:rFonts w:hint="eastAsia" w:ascii="仿宋" w:hAnsi="仿宋" w:eastAsia="仿宋" w:cs="仿宋"/>
          <w:sz w:val="30"/>
          <w:szCs w:val="30"/>
        </w:rPr>
        <w:t>，</w:t>
      </w:r>
      <w:r>
        <w:rPr>
          <w:rFonts w:hint="eastAsia" w:ascii="仿宋" w:hAnsi="仿宋" w:eastAsia="仿宋" w:cs="仿宋"/>
          <w:sz w:val="30"/>
          <w:szCs w:val="30"/>
          <w:lang w:val="en-US" w:eastAsia="zh-CN"/>
        </w:rPr>
        <w:t>全</w:t>
      </w:r>
      <w:r>
        <w:rPr>
          <w:rFonts w:hint="eastAsia" w:ascii="仿宋" w:hAnsi="仿宋" w:eastAsia="仿宋" w:cs="仿宋"/>
          <w:sz w:val="30"/>
          <w:szCs w:val="30"/>
        </w:rPr>
        <w:t>市</w:t>
      </w:r>
      <w:r>
        <w:rPr>
          <w:rFonts w:hint="eastAsia" w:ascii="仿宋" w:hAnsi="仿宋" w:eastAsia="仿宋" w:cs="仿宋"/>
          <w:sz w:val="30"/>
          <w:szCs w:val="30"/>
          <w:lang w:val="en-US" w:eastAsia="zh-CN"/>
        </w:rPr>
        <w:t>商务系统在市委、市政府正确领导和省商务厅的指导下，统筹应对纷繁复杂的困难局面，有力抵御多重风险挑战，踔厉奋发、砥砺前行，</w:t>
      </w:r>
      <w:r>
        <w:rPr>
          <w:rFonts w:hint="eastAsia" w:ascii="仿宋" w:hAnsi="仿宋" w:eastAsia="仿宋" w:cs="仿宋"/>
          <w:sz w:val="30"/>
          <w:szCs w:val="30"/>
        </w:rPr>
        <w:t>商务</w:t>
      </w:r>
      <w:r>
        <w:rPr>
          <w:rFonts w:hint="eastAsia" w:ascii="仿宋" w:hAnsi="仿宋" w:eastAsia="仿宋" w:cs="仿宋"/>
          <w:sz w:val="30"/>
          <w:szCs w:val="30"/>
          <w:lang w:val="en-US" w:eastAsia="zh-CN"/>
        </w:rPr>
        <w:t>发展实现总体平稳、</w:t>
      </w:r>
      <w:r>
        <w:rPr>
          <w:rFonts w:hint="eastAsia" w:ascii="仿宋" w:hAnsi="仿宋" w:eastAsia="仿宋" w:cs="仿宋"/>
          <w:sz w:val="30"/>
          <w:szCs w:val="30"/>
        </w:rPr>
        <w:t>稳中提质。</w:t>
      </w:r>
      <w:r>
        <w:rPr>
          <w:rFonts w:hint="eastAsia" w:ascii="仿宋" w:hAnsi="仿宋" w:eastAsia="仿宋" w:cs="仿宋"/>
          <w:b w:val="0"/>
          <w:bCs/>
          <w:sz w:val="30"/>
          <w:szCs w:val="30"/>
        </w:rPr>
        <w:t>内贸流通持续扩容</w:t>
      </w:r>
      <w:r>
        <w:rPr>
          <w:rFonts w:hint="eastAsia" w:ascii="仿宋" w:hAnsi="仿宋" w:eastAsia="仿宋" w:cs="仿宋"/>
          <w:b w:val="0"/>
          <w:bCs/>
          <w:sz w:val="30"/>
          <w:szCs w:val="30"/>
          <w:lang w:eastAsia="zh-CN"/>
        </w:rPr>
        <w:t>，</w:t>
      </w:r>
      <w:r>
        <w:rPr>
          <w:rFonts w:hint="eastAsia" w:ascii="仿宋" w:hAnsi="仿宋" w:eastAsia="仿宋" w:cs="仿宋"/>
          <w:b w:val="0"/>
          <w:bCs/>
          <w:sz w:val="30"/>
          <w:lang w:eastAsia="zh-CN"/>
        </w:rPr>
        <w:t>外贸</w:t>
      </w:r>
      <w:r>
        <w:rPr>
          <w:rFonts w:hint="eastAsia" w:ascii="仿宋" w:hAnsi="仿宋" w:eastAsia="仿宋" w:cs="仿宋"/>
          <w:b w:val="0"/>
          <w:bCs/>
          <w:sz w:val="30"/>
          <w:lang w:val="en-US" w:eastAsia="zh-CN"/>
        </w:rPr>
        <w:t>结构优化升级，</w:t>
      </w:r>
      <w:r>
        <w:rPr>
          <w:rFonts w:hint="eastAsia" w:ascii="仿宋" w:hAnsi="仿宋" w:eastAsia="仿宋" w:cs="仿宋"/>
          <w:b w:val="0"/>
          <w:bCs/>
          <w:sz w:val="30"/>
          <w:lang w:eastAsia="zh-CN"/>
        </w:rPr>
        <w:t>招商引资成效显著，</w:t>
      </w:r>
      <w:bookmarkStart w:id="0" w:name="_Toc16142"/>
      <w:bookmarkStart w:id="1" w:name="_Toc2056"/>
      <w:r>
        <w:rPr>
          <w:rFonts w:hint="eastAsia" w:ascii="仿宋" w:hAnsi="仿宋" w:eastAsia="仿宋" w:cs="仿宋"/>
          <w:b w:val="0"/>
          <w:bCs/>
          <w:sz w:val="30"/>
          <w:lang w:eastAsia="zh-CN"/>
        </w:rPr>
        <w:t>开放</w:t>
      </w:r>
      <w:r>
        <w:rPr>
          <w:rFonts w:hint="eastAsia" w:ascii="仿宋" w:hAnsi="仿宋" w:eastAsia="仿宋" w:cs="仿宋"/>
          <w:b w:val="0"/>
          <w:bCs/>
          <w:sz w:val="30"/>
          <w:lang w:val="en-US" w:eastAsia="zh-CN"/>
        </w:rPr>
        <w:t>合作持续深化</w:t>
      </w:r>
      <w:bookmarkEnd w:id="0"/>
      <w:bookmarkEnd w:id="1"/>
      <w:r>
        <w:rPr>
          <w:rFonts w:hint="eastAsia" w:ascii="仿宋" w:hAnsi="仿宋" w:eastAsia="仿宋" w:cs="仿宋"/>
          <w:b w:val="0"/>
          <w:bCs/>
          <w:sz w:val="30"/>
          <w:lang w:val="en-US" w:eastAsia="zh-CN"/>
        </w:rPr>
        <w:t>，</w:t>
      </w:r>
      <w:r>
        <w:rPr>
          <w:rFonts w:hint="eastAsia" w:ascii="仿宋" w:hAnsi="仿宋" w:eastAsia="仿宋" w:cs="仿宋"/>
          <w:b w:val="0"/>
          <w:bCs/>
          <w:sz w:val="30"/>
          <w:lang w:eastAsia="zh-CN"/>
        </w:rPr>
        <w:t>园区</w:t>
      </w:r>
      <w:r>
        <w:rPr>
          <w:rFonts w:hint="eastAsia" w:ascii="仿宋" w:hAnsi="仿宋" w:eastAsia="仿宋" w:cs="仿宋"/>
          <w:b w:val="0"/>
          <w:bCs/>
          <w:sz w:val="30"/>
          <w:lang w:val="en-US" w:eastAsia="zh-CN"/>
        </w:rPr>
        <w:t>建设焕新升级，</w:t>
      </w:r>
      <w:r>
        <w:rPr>
          <w:rFonts w:hint="eastAsia" w:ascii="宋体" w:hAnsi="宋体" w:eastAsia="仿宋_GB2312" w:cs="Times New Roman"/>
          <w:sz w:val="30"/>
          <w:lang w:val="en-US" w:eastAsia="zh-CN"/>
        </w:rPr>
        <w:t>为“十五五”时期高质量发展奠定了坚实的基础。</w:t>
      </w:r>
    </w:p>
    <w:p w14:paraId="06A753D0">
      <w:pPr>
        <w:keepNext w:val="0"/>
        <w:keepLines w:val="0"/>
        <w:pageBreakBefore w:val="0"/>
        <w:widowControl/>
        <w:kinsoku/>
        <w:wordWrap/>
        <w:overflowPunct/>
        <w:topLinePunct w:val="0"/>
        <w:autoSpaceDE/>
        <w:autoSpaceDN/>
        <w:bidi w:val="0"/>
        <w:adjustRightInd/>
        <w:snapToGrid/>
        <w:spacing w:before="0" w:beforeLines="0" w:after="0" w:afterLines="0" w:line="560" w:lineRule="exact"/>
        <w:ind w:left="0" w:leftChars="0" w:right="0" w:rightChars="0" w:firstLine="600" w:firstLineChars="200"/>
        <w:jc w:val="both"/>
        <w:textAlignment w:val="auto"/>
        <w:outlineLvl w:val="9"/>
        <w:rPr>
          <w:rFonts w:hint="eastAsia" w:ascii="宋体" w:hAnsi="宋体" w:eastAsia="仿宋_GB2312" w:cs="Times New Roman"/>
          <w:kern w:val="2"/>
          <w:sz w:val="30"/>
          <w:szCs w:val="24"/>
          <w:lang w:val="en-US" w:eastAsia="zh-CN" w:bidi="ar-SA"/>
        </w:rPr>
      </w:pPr>
      <w:r>
        <w:rPr>
          <w:rFonts w:hint="default" w:ascii="宋体" w:hAnsi="宋体" w:eastAsia="仿宋_GB2312" w:cs="Times New Roman"/>
          <w:kern w:val="2"/>
          <w:sz w:val="30"/>
          <w:szCs w:val="24"/>
          <w:lang w:val="en-US" w:eastAsia="zh-CN" w:bidi="ar-SA"/>
        </w:rPr>
        <w:t>“十五五”时期是三明市构筑</w:t>
      </w:r>
      <w:r>
        <w:rPr>
          <w:rFonts w:hint="eastAsia" w:ascii="宋体" w:hAnsi="宋体" w:eastAsia="仿宋_GB2312" w:cs="Times New Roman"/>
          <w:kern w:val="2"/>
          <w:sz w:val="30"/>
          <w:szCs w:val="24"/>
          <w:lang w:val="en-US" w:eastAsia="zh-CN" w:bidi="ar-SA"/>
        </w:rPr>
        <w:t>商务</w:t>
      </w:r>
      <w:r>
        <w:rPr>
          <w:rFonts w:hint="default" w:ascii="宋体" w:hAnsi="宋体" w:eastAsia="仿宋_GB2312" w:cs="Times New Roman"/>
          <w:kern w:val="2"/>
          <w:sz w:val="30"/>
          <w:szCs w:val="24"/>
          <w:lang w:val="en-US" w:eastAsia="zh-CN" w:bidi="ar-SA"/>
        </w:rPr>
        <w:t>发展新优势、赢得发展主动权的攻坚阶段，既迎来</w:t>
      </w:r>
      <w:r>
        <w:rPr>
          <w:rFonts w:hint="eastAsia" w:ascii="宋体" w:hAnsi="宋体" w:eastAsia="仿宋_GB2312" w:cs="Times New Roman"/>
          <w:kern w:val="2"/>
          <w:sz w:val="30"/>
          <w:szCs w:val="24"/>
          <w:lang w:val="en-US" w:eastAsia="zh-CN" w:bidi="ar-SA"/>
        </w:rPr>
        <w:t>数智</w:t>
      </w:r>
      <w:r>
        <w:rPr>
          <w:rFonts w:hint="default" w:ascii="宋体" w:hAnsi="宋体" w:eastAsia="仿宋_GB2312" w:cs="Times New Roman"/>
          <w:kern w:val="2"/>
          <w:sz w:val="30"/>
          <w:szCs w:val="24"/>
          <w:lang w:val="en-US" w:eastAsia="zh-CN" w:bidi="ar-SA"/>
        </w:rPr>
        <w:t>赋能激发</w:t>
      </w:r>
      <w:r>
        <w:rPr>
          <w:rFonts w:hint="eastAsia" w:ascii="宋体" w:hAnsi="宋体" w:eastAsia="仿宋_GB2312" w:cs="Times New Roman"/>
          <w:kern w:val="2"/>
          <w:sz w:val="30"/>
          <w:szCs w:val="24"/>
          <w:lang w:val="en-US" w:eastAsia="zh-CN" w:bidi="ar-SA"/>
        </w:rPr>
        <w:t>等</w:t>
      </w:r>
      <w:r>
        <w:rPr>
          <w:rFonts w:hint="default" w:ascii="宋体" w:hAnsi="宋体" w:eastAsia="仿宋_GB2312" w:cs="Times New Roman"/>
          <w:kern w:val="2"/>
          <w:sz w:val="30"/>
          <w:szCs w:val="24"/>
          <w:lang w:val="en-US" w:eastAsia="zh-CN" w:bidi="ar-SA"/>
        </w:rPr>
        <w:t>多重机遇，也面临外部环境复杂多变、区域竞争加剧、产业升级艰巨、要素制约突出</w:t>
      </w:r>
      <w:r>
        <w:rPr>
          <w:rFonts w:hint="eastAsia" w:ascii="宋体" w:hAnsi="宋体" w:eastAsia="仿宋_GB2312" w:cs="Times New Roman"/>
          <w:kern w:val="2"/>
          <w:sz w:val="30"/>
          <w:szCs w:val="24"/>
          <w:lang w:val="en-US" w:eastAsia="zh-CN" w:bidi="ar-SA"/>
        </w:rPr>
        <w:t>等</w:t>
      </w:r>
      <w:r>
        <w:rPr>
          <w:rFonts w:hint="default" w:ascii="宋体" w:hAnsi="宋体" w:eastAsia="仿宋_GB2312" w:cs="Times New Roman"/>
          <w:kern w:val="2"/>
          <w:sz w:val="30"/>
          <w:szCs w:val="24"/>
          <w:lang w:val="en-US" w:eastAsia="zh-CN" w:bidi="ar-SA"/>
        </w:rPr>
        <w:t>多重挑战，</w:t>
      </w:r>
      <w:r>
        <w:rPr>
          <w:rFonts w:hint="eastAsia" w:ascii="宋体" w:hAnsi="宋体" w:eastAsia="仿宋_GB2312" w:cs="Times New Roman"/>
          <w:kern w:val="2"/>
          <w:sz w:val="30"/>
          <w:szCs w:val="24"/>
          <w:lang w:val="en-US" w:eastAsia="zh-CN" w:bidi="ar-SA"/>
        </w:rPr>
        <w:t>要保持战略定力，坚定信心决心，努力在危机中育先机、于变局中开新局。</w:t>
      </w:r>
    </w:p>
    <w:p w14:paraId="517F3159">
      <w:pPr>
        <w:pStyle w:val="3"/>
        <w:keepNext w:val="0"/>
        <w:keepLines w:val="0"/>
        <w:pageBreakBefore w:val="0"/>
        <w:numPr>
          <w:ilvl w:val="0"/>
          <w:numId w:val="0"/>
        </w:numPr>
        <w:kinsoku/>
        <w:wordWrap/>
        <w:overflowPunct/>
        <w:topLinePunct w:val="0"/>
        <w:autoSpaceDE/>
        <w:autoSpaceDN/>
        <w:bidi w:val="0"/>
        <w:snapToGrid/>
        <w:spacing w:line="600" w:lineRule="exact"/>
        <w:ind w:right="0" w:rightChars="0" w:firstLine="602" w:firstLineChars="200"/>
        <w:jc w:val="both"/>
        <w:textAlignment w:val="auto"/>
        <w:outlineLvl w:val="0"/>
        <w:rPr>
          <w:rFonts w:hint="default" w:ascii="黑体" w:hAnsi="黑体" w:eastAsia="黑体" w:cs="黑体"/>
          <w:lang w:val="en-US" w:eastAsia="zh-CN"/>
        </w:rPr>
      </w:pPr>
      <w:r>
        <w:rPr>
          <w:rFonts w:hint="eastAsia" w:ascii="仿宋" w:hAnsi="仿宋" w:eastAsia="仿宋" w:cs="仿宋"/>
          <w:b/>
          <w:bCs/>
          <w:kern w:val="2"/>
          <w:sz w:val="30"/>
          <w:szCs w:val="30"/>
          <w:lang w:val="en-US" w:eastAsia="zh-CN" w:bidi="ar-SA"/>
        </w:rPr>
        <w:t>（二）发展目标</w:t>
      </w:r>
    </w:p>
    <w:p w14:paraId="14661D9D">
      <w:pPr>
        <w:pStyle w:val="5"/>
        <w:keepNext w:val="0"/>
        <w:keepLines w:val="0"/>
        <w:pageBreakBefore w:val="0"/>
        <w:kinsoku/>
        <w:wordWrap/>
        <w:overflowPunct/>
        <w:topLinePunct w:val="0"/>
        <w:autoSpaceDE/>
        <w:autoSpaceDN/>
        <w:bidi w:val="0"/>
        <w:adjustRightInd/>
        <w:snapToGrid/>
        <w:spacing w:line="560" w:lineRule="exact"/>
        <w:textAlignment w:val="auto"/>
        <w:rPr>
          <w:rFonts w:ascii="宋体" w:hAnsi="宋体"/>
        </w:rPr>
      </w:pPr>
      <w:r>
        <w:rPr>
          <w:rFonts w:ascii="宋体" w:hAnsi="宋体"/>
        </w:rPr>
        <w:t>以习近平新时代中国特色社会主义思想为指导，全面贯彻党的二十大和二十届</w:t>
      </w:r>
      <w:r>
        <w:rPr>
          <w:rFonts w:hint="eastAsia" w:ascii="宋体" w:hAnsi="宋体"/>
          <w:lang w:val="en-US" w:eastAsia="zh-CN"/>
        </w:rPr>
        <w:t>历次</w:t>
      </w:r>
      <w:r>
        <w:rPr>
          <w:rFonts w:ascii="宋体" w:hAnsi="宋体"/>
        </w:rPr>
        <w:t>全会精神，</w:t>
      </w:r>
      <w:r>
        <w:rPr>
          <w:rFonts w:hint="eastAsia" w:ascii="宋体" w:hAnsi="宋体"/>
        </w:rPr>
        <w:t>紧扣在中国式现代化建设中奋勇争先，奋力谱写</w:t>
      </w:r>
      <w:r>
        <w:rPr>
          <w:rFonts w:hint="eastAsia" w:ascii="宋体" w:hAnsi="宋体"/>
          <w:lang w:val="en-US" w:eastAsia="zh-CN"/>
        </w:rPr>
        <w:t>商务高质量发展</w:t>
      </w:r>
      <w:r>
        <w:rPr>
          <w:rFonts w:hint="eastAsia" w:ascii="宋体" w:hAnsi="宋体"/>
        </w:rPr>
        <w:t>这一主线，立足商务工作“三个重要”定位</w:t>
      </w:r>
      <w:r>
        <w:rPr>
          <w:rFonts w:hint="eastAsia" w:ascii="宋体" w:hAnsi="宋体"/>
          <w:lang w:eastAsia="zh-CN"/>
        </w:rPr>
        <w:t>，</w:t>
      </w:r>
      <w:r>
        <w:rPr>
          <w:rFonts w:hint="eastAsia" w:ascii="宋体" w:hAnsi="宋体"/>
          <w:lang w:val="en-US" w:eastAsia="zh-CN"/>
        </w:rPr>
        <w:t>积极融入和服务新发展格局，</w:t>
      </w:r>
      <w:r>
        <w:rPr>
          <w:rFonts w:ascii="宋体" w:hAnsi="宋体"/>
        </w:rPr>
        <w:t>推进商贸高质量发展，提升招商引资水平，构建</w:t>
      </w:r>
      <w:r>
        <w:rPr>
          <w:rFonts w:hint="eastAsia" w:ascii="宋体" w:hAnsi="宋体"/>
          <w:lang w:eastAsia="zh-CN"/>
        </w:rPr>
        <w:t>开发区</w:t>
      </w:r>
      <w:r>
        <w:rPr>
          <w:rFonts w:ascii="宋体" w:hAnsi="宋体"/>
        </w:rPr>
        <w:t>发展新格局，深化高水平开放合作，</w:t>
      </w:r>
      <w:r>
        <w:rPr>
          <w:rFonts w:hint="eastAsia" w:ascii="宋体" w:hAnsi="宋体"/>
          <w:lang w:val="en-US" w:eastAsia="zh-CN"/>
        </w:rPr>
        <w:t>为推进全市经济实现质的有效提升和量的合理增长，奋力谱写</w:t>
      </w:r>
      <w:r>
        <w:rPr>
          <w:rFonts w:ascii="宋体" w:hAnsi="宋体"/>
        </w:rPr>
        <w:t>建设三明革命老区高质量发展示范区</w:t>
      </w:r>
      <w:r>
        <w:rPr>
          <w:rFonts w:hint="eastAsia" w:ascii="宋体" w:hAnsi="宋体"/>
          <w:lang w:val="en-US" w:eastAsia="zh-CN"/>
        </w:rPr>
        <w:t>新篇章作出商务新贡献</w:t>
      </w:r>
      <w:r>
        <w:rPr>
          <w:rFonts w:ascii="宋体" w:hAnsi="宋体"/>
        </w:rPr>
        <w:t>。</w:t>
      </w:r>
    </w:p>
    <w:p w14:paraId="27EB2B37">
      <w:pPr>
        <w:pStyle w:val="5"/>
        <w:keepNext w:val="0"/>
        <w:keepLines w:val="0"/>
        <w:pageBreakBefore w:val="0"/>
        <w:kinsoku/>
        <w:wordWrap/>
        <w:overflowPunct/>
        <w:topLinePunct w:val="0"/>
        <w:autoSpaceDE/>
        <w:autoSpaceDN/>
        <w:bidi w:val="0"/>
        <w:adjustRightInd/>
        <w:snapToGrid/>
        <w:spacing w:line="560" w:lineRule="exact"/>
        <w:textAlignment w:val="auto"/>
        <w:rPr>
          <w:rFonts w:ascii="宋体" w:hAnsi="宋体"/>
        </w:rPr>
      </w:pPr>
      <w:r>
        <w:rPr>
          <w:rFonts w:hint="eastAsia" w:ascii="宋体" w:hAnsi="宋体"/>
          <w:lang w:eastAsia="zh-CN"/>
        </w:rPr>
        <w:t>“</w:t>
      </w:r>
      <w:r>
        <w:rPr>
          <w:rFonts w:hint="eastAsia" w:ascii="宋体" w:hAnsi="宋体"/>
          <w:lang w:val="en-US" w:eastAsia="zh-CN"/>
        </w:rPr>
        <w:t>十五五</w:t>
      </w:r>
      <w:r>
        <w:rPr>
          <w:rFonts w:hint="eastAsia" w:ascii="宋体" w:hAnsi="宋体"/>
          <w:lang w:eastAsia="zh-CN"/>
        </w:rPr>
        <w:t>”</w:t>
      </w:r>
      <w:r>
        <w:rPr>
          <w:rFonts w:hint="eastAsia" w:ascii="宋体" w:hAnsi="宋体"/>
          <w:lang w:val="en-US" w:eastAsia="zh-CN"/>
        </w:rPr>
        <w:t>时期全市商务发展要</w:t>
      </w:r>
      <w:r>
        <w:rPr>
          <w:rFonts w:hint="eastAsia" w:ascii="宋体" w:hAnsi="宋体"/>
        </w:rPr>
        <w:t>实现以下主要目标：</w:t>
      </w:r>
      <w:r>
        <w:rPr>
          <w:rFonts w:ascii="宋体" w:hAnsi="宋体"/>
          <w:b w:val="0"/>
          <w:bCs w:val="0"/>
        </w:rPr>
        <w:t>内贸流通能级显著提</w:t>
      </w:r>
      <w:r>
        <w:rPr>
          <w:rFonts w:hint="eastAsia" w:ascii="宋体" w:hAnsi="宋体"/>
          <w:b w:val="0"/>
          <w:bCs w:val="0"/>
          <w:lang w:val="en-US" w:eastAsia="zh-CN"/>
        </w:rPr>
        <w:t>高。居民消费持续扩容提质，</w:t>
      </w:r>
      <w:r>
        <w:rPr>
          <w:rFonts w:ascii="宋体" w:hAnsi="宋体"/>
        </w:rPr>
        <w:t>社会消费品零售总额</w:t>
      </w:r>
      <w:r>
        <w:rPr>
          <w:rFonts w:hint="eastAsia" w:ascii="宋体" w:hAnsi="宋体"/>
          <w:lang w:val="en-US" w:eastAsia="zh-CN"/>
        </w:rPr>
        <w:t>稳定增长，商贸流通体系高效顺畅；</w:t>
      </w:r>
      <w:r>
        <w:rPr>
          <w:rFonts w:hint="eastAsia" w:ascii="宋体" w:hAnsi="宋体"/>
          <w:b w:val="0"/>
          <w:bCs w:val="0"/>
        </w:rPr>
        <w:t>外贸结构持续优化升级</w:t>
      </w:r>
      <w:r>
        <w:rPr>
          <w:rFonts w:hint="eastAsia" w:ascii="宋体" w:hAnsi="宋体"/>
          <w:b w:val="0"/>
          <w:bCs w:val="0"/>
          <w:lang w:eastAsia="zh-CN"/>
        </w:rPr>
        <w:t>。</w:t>
      </w:r>
      <w:r>
        <w:rPr>
          <w:rFonts w:ascii="宋体" w:hAnsi="宋体"/>
        </w:rPr>
        <w:t>外贸出口</w:t>
      </w:r>
      <w:r>
        <w:rPr>
          <w:rFonts w:hint="eastAsia" w:ascii="宋体" w:hAnsi="宋体"/>
          <w:lang w:val="en-US" w:eastAsia="zh-CN"/>
        </w:rPr>
        <w:t>保持稳定增长，</w:t>
      </w:r>
      <w:r>
        <w:rPr>
          <w:rFonts w:hint="eastAsia" w:ascii="仿宋" w:hAnsi="仿宋" w:eastAsia="仿宋" w:cs="仿宋"/>
          <w:b w:val="0"/>
          <w:bCs w:val="0"/>
          <w:sz w:val="30"/>
          <w:lang w:val="en-US" w:eastAsia="zh-CN"/>
        </w:rPr>
        <w:t>生产型出口占比持续提升；</w:t>
      </w:r>
      <w:r>
        <w:rPr>
          <w:rFonts w:ascii="宋体" w:hAnsi="宋体"/>
          <w:b w:val="0"/>
          <w:bCs w:val="0"/>
        </w:rPr>
        <w:t>招商引资质量大幅提</w:t>
      </w:r>
      <w:r>
        <w:rPr>
          <w:rFonts w:hint="eastAsia" w:ascii="宋体" w:hAnsi="宋体"/>
          <w:b w:val="0"/>
          <w:bCs w:val="0"/>
          <w:lang w:val="en-US" w:eastAsia="zh-CN"/>
        </w:rPr>
        <w:t>升。招商工作体系更加完善，引资产业结构持续优化，引资来源地更加多元</w:t>
      </w:r>
      <w:r>
        <w:rPr>
          <w:rFonts w:hint="eastAsia" w:ascii="宋体" w:hAnsi="宋体"/>
          <w:lang w:val="en-US" w:eastAsia="zh-CN"/>
        </w:rPr>
        <w:t>；</w:t>
      </w:r>
      <w:r>
        <w:rPr>
          <w:rFonts w:hint="eastAsia" w:ascii="宋体" w:hAnsi="宋体"/>
          <w:b w:val="0"/>
          <w:bCs w:val="0"/>
        </w:rPr>
        <w:t>高水平对外开放取得明显成效</w:t>
      </w:r>
      <w:r>
        <w:rPr>
          <w:rFonts w:hint="eastAsia" w:ascii="宋体" w:hAnsi="宋体"/>
          <w:b w:val="0"/>
          <w:bCs w:val="0"/>
          <w:lang w:eastAsia="zh-CN"/>
        </w:rPr>
        <w:t>。</w:t>
      </w:r>
      <w:r>
        <w:rPr>
          <w:rFonts w:hint="eastAsia" w:ascii="宋体" w:hAnsi="宋体"/>
          <w:lang w:val="en-US" w:eastAsia="zh-CN"/>
        </w:rPr>
        <w:t>对外投资合作跃上新台阶，</w:t>
      </w:r>
      <w:r>
        <w:rPr>
          <w:rFonts w:hint="default" w:ascii="宋体" w:hAnsi="宋体" w:eastAsia="仿宋_GB2312" w:cs="Times New Roman"/>
          <w:sz w:val="30"/>
          <w:lang w:val="en-US" w:eastAsia="zh-CN"/>
        </w:rPr>
        <w:t>沪明对口合作</w:t>
      </w:r>
      <w:r>
        <w:rPr>
          <w:rFonts w:hint="eastAsia" w:ascii="宋体" w:hAnsi="宋体" w:cs="Times New Roman"/>
          <w:sz w:val="30"/>
          <w:lang w:val="en-US" w:eastAsia="zh-CN"/>
        </w:rPr>
        <w:t>、泉明山海协作持续深化</w:t>
      </w:r>
      <w:r>
        <w:rPr>
          <w:rFonts w:ascii="宋体" w:hAnsi="宋体"/>
        </w:rPr>
        <w:t>。</w:t>
      </w:r>
    </w:p>
    <w:tbl>
      <w:tblPr>
        <w:tblStyle w:val="14"/>
        <w:tblpPr w:leftFromText="180" w:rightFromText="180" w:vertAnchor="text" w:tblpX="191" w:tblpY="31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3"/>
        <w:gridCol w:w="3960"/>
        <w:gridCol w:w="1056"/>
        <w:gridCol w:w="1092"/>
        <w:gridCol w:w="1333"/>
      </w:tblGrid>
      <w:tr w14:paraId="0CEB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724" w:type="dxa"/>
            <w:gridSpan w:val="5"/>
          </w:tcPr>
          <w:p w14:paraId="2E74719D">
            <w:pPr>
              <w:pStyle w:val="4"/>
              <w:keepNext w:val="0"/>
              <w:keepLines w:val="0"/>
              <w:pageBreakBefore w:val="0"/>
              <w:widowControl w:val="0"/>
              <w:kinsoku/>
              <w:wordWrap/>
              <w:overflowPunct/>
              <w:topLinePunct w:val="0"/>
              <w:autoSpaceDE/>
              <w:autoSpaceDN/>
              <w:bidi w:val="0"/>
              <w:adjustRightInd/>
              <w:snapToGrid/>
              <w:spacing w:line="400" w:lineRule="exact"/>
              <w:ind w:right="0" w:rightChars="0" w:firstLine="1446" w:firstLineChars="600"/>
              <w:textAlignment w:val="auto"/>
              <w:outlineLvl w:val="0"/>
              <w:rPr>
                <w:rFonts w:hint="eastAsia" w:ascii="黑体" w:hAnsi="黑体" w:eastAsia="黑体" w:cs="黑体"/>
                <w:vertAlign w:val="baseline"/>
              </w:rPr>
            </w:pPr>
            <w:r>
              <w:rPr>
                <w:rFonts w:hint="eastAsia" w:ascii="黑体" w:hAnsi="黑体" w:eastAsia="黑体" w:cs="黑体"/>
                <w:sz w:val="24"/>
                <w:szCs w:val="24"/>
                <w:vertAlign w:val="baseline"/>
              </w:rPr>
              <w:t>专</w:t>
            </w:r>
            <w:r>
              <w:rPr>
                <w:rFonts w:hint="eastAsia" w:ascii="黑体" w:hAnsi="黑体" w:eastAsia="黑体" w:cs="黑体"/>
                <w:sz w:val="24"/>
                <w:szCs w:val="24"/>
                <w:vertAlign w:val="baseline"/>
                <w:lang w:val="en-US" w:eastAsia="zh-CN"/>
              </w:rPr>
              <w:t>栏1：</w:t>
            </w:r>
            <w:r>
              <w:rPr>
                <w:rFonts w:hint="eastAsia" w:ascii="黑体" w:hAnsi="黑体" w:eastAsia="黑体" w:cs="黑体"/>
                <w:sz w:val="24"/>
                <w:szCs w:val="24"/>
                <w:vertAlign w:val="baseline"/>
              </w:rPr>
              <w:t>“十</w:t>
            </w:r>
            <w:r>
              <w:rPr>
                <w:rFonts w:hint="eastAsia" w:ascii="黑体" w:hAnsi="黑体" w:eastAsia="黑体" w:cs="黑体"/>
                <w:sz w:val="24"/>
                <w:szCs w:val="24"/>
                <w:vertAlign w:val="baseline"/>
                <w:lang w:val="en-US" w:eastAsia="zh-CN"/>
              </w:rPr>
              <w:t>五</w:t>
            </w:r>
            <w:r>
              <w:rPr>
                <w:rFonts w:hint="eastAsia" w:ascii="黑体" w:hAnsi="黑体" w:eastAsia="黑体" w:cs="黑体"/>
                <w:sz w:val="24"/>
                <w:szCs w:val="24"/>
                <w:vertAlign w:val="baseline"/>
              </w:rPr>
              <w:t>五”时期全</w:t>
            </w:r>
            <w:r>
              <w:rPr>
                <w:rFonts w:hint="eastAsia" w:ascii="黑体" w:hAnsi="黑体" w:eastAsia="黑体" w:cs="黑体"/>
                <w:sz w:val="24"/>
                <w:szCs w:val="24"/>
                <w:vertAlign w:val="baseline"/>
                <w:lang w:val="en-US" w:eastAsia="zh-CN"/>
              </w:rPr>
              <w:t>市</w:t>
            </w:r>
            <w:r>
              <w:rPr>
                <w:rFonts w:hint="eastAsia" w:ascii="黑体" w:hAnsi="黑体" w:eastAsia="黑体" w:cs="黑体"/>
                <w:sz w:val="24"/>
                <w:szCs w:val="24"/>
                <w:vertAlign w:val="baseline"/>
              </w:rPr>
              <w:t>商务发展主要预期性指标</w:t>
            </w:r>
          </w:p>
        </w:tc>
      </w:tr>
      <w:tr w14:paraId="3EE2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283" w:type="dxa"/>
          </w:tcPr>
          <w:p w14:paraId="6F157031">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0"/>
              <w:rPr>
                <w:rFonts w:hint="eastAsia"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类别</w:t>
            </w:r>
          </w:p>
        </w:tc>
        <w:tc>
          <w:tcPr>
            <w:tcW w:w="3960" w:type="dxa"/>
          </w:tcPr>
          <w:p w14:paraId="7A804FA3">
            <w:pPr>
              <w:pStyle w:val="4"/>
              <w:keepNext w:val="0"/>
              <w:keepLines w:val="0"/>
              <w:pageBreakBefore w:val="0"/>
              <w:widowControl w:val="0"/>
              <w:kinsoku/>
              <w:wordWrap/>
              <w:overflowPunct/>
              <w:topLinePunct w:val="0"/>
              <w:autoSpaceDE/>
              <w:autoSpaceDN/>
              <w:bidi w:val="0"/>
              <w:adjustRightInd/>
              <w:snapToGrid/>
              <w:spacing w:line="400" w:lineRule="exact"/>
              <w:ind w:right="0" w:rightChars="0"/>
              <w:textAlignment w:val="auto"/>
              <w:outlineLvl w:val="0"/>
              <w:rPr>
                <w:rFonts w:hint="eastAsia"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指标</w:t>
            </w:r>
          </w:p>
        </w:tc>
        <w:tc>
          <w:tcPr>
            <w:tcW w:w="1056" w:type="dxa"/>
          </w:tcPr>
          <w:p w14:paraId="4C3EB028">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Fonts w:hint="default"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2025年</w:t>
            </w:r>
          </w:p>
        </w:tc>
        <w:tc>
          <w:tcPr>
            <w:tcW w:w="1092" w:type="dxa"/>
          </w:tcPr>
          <w:p w14:paraId="194CD2E7">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Fonts w:hint="default"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2030年</w:t>
            </w:r>
          </w:p>
        </w:tc>
        <w:tc>
          <w:tcPr>
            <w:tcW w:w="1333" w:type="dxa"/>
          </w:tcPr>
          <w:p w14:paraId="088C8F73">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Fonts w:hint="eastAsia"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年均/累计</w:t>
            </w:r>
          </w:p>
        </w:tc>
      </w:tr>
      <w:tr w14:paraId="7AE0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283" w:type="dxa"/>
            <w:vMerge w:val="restart"/>
          </w:tcPr>
          <w:p w14:paraId="00B401AD">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0"/>
              <w:rPr>
                <w:rFonts w:hint="eastAsia"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社零</w:t>
            </w:r>
          </w:p>
        </w:tc>
        <w:tc>
          <w:tcPr>
            <w:tcW w:w="3960" w:type="dxa"/>
          </w:tcPr>
          <w:p w14:paraId="6E9E6FF1">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0"/>
              <w:rPr>
                <w:rFonts w:hint="eastAsia"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1.社会消费品零售总额（亿元）</w:t>
            </w:r>
          </w:p>
        </w:tc>
        <w:tc>
          <w:tcPr>
            <w:tcW w:w="1056" w:type="dxa"/>
          </w:tcPr>
          <w:p w14:paraId="5183EC03">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Fonts w:hint="default"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878.08</w:t>
            </w:r>
          </w:p>
        </w:tc>
        <w:tc>
          <w:tcPr>
            <w:tcW w:w="1092" w:type="dxa"/>
          </w:tcPr>
          <w:p w14:paraId="01D75421">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Fonts w:hint="eastAsia" w:ascii="仿宋" w:hAnsi="仿宋" w:eastAsia="仿宋" w:cs="仿宋"/>
                <w:b w:val="0"/>
                <w:bCs/>
                <w:sz w:val="24"/>
                <w:szCs w:val="24"/>
                <w:vertAlign w:val="baseline"/>
                <w:lang w:val="en-US" w:eastAsia="zh-CN"/>
              </w:rPr>
            </w:pPr>
          </w:p>
        </w:tc>
        <w:tc>
          <w:tcPr>
            <w:tcW w:w="1333" w:type="dxa"/>
          </w:tcPr>
          <w:p w14:paraId="045DC982">
            <w:pPr>
              <w:pStyle w:val="4"/>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0"/>
              <w:rPr>
                <w:rFonts w:hint="eastAsia" w:ascii="仿宋" w:hAnsi="仿宋" w:eastAsia="仿宋" w:cs="仿宋"/>
                <w:b w:val="0"/>
                <w:bCs/>
                <w:sz w:val="24"/>
                <w:szCs w:val="24"/>
                <w:vertAlign w:val="baseline"/>
                <w:lang w:val="en-US" w:eastAsia="zh-CN"/>
              </w:rPr>
            </w:pPr>
          </w:p>
        </w:tc>
      </w:tr>
      <w:tr w14:paraId="3E74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283" w:type="dxa"/>
            <w:vMerge w:val="continue"/>
          </w:tcPr>
          <w:p w14:paraId="03E724DB">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0"/>
              <w:rPr>
                <w:rFonts w:hint="eastAsia" w:ascii="仿宋" w:hAnsi="仿宋" w:eastAsia="仿宋" w:cs="仿宋"/>
                <w:b w:val="0"/>
                <w:bCs/>
                <w:sz w:val="24"/>
                <w:szCs w:val="24"/>
                <w:vertAlign w:val="baseline"/>
                <w:lang w:val="en-US" w:eastAsia="zh-CN"/>
              </w:rPr>
            </w:pPr>
          </w:p>
        </w:tc>
        <w:tc>
          <w:tcPr>
            <w:tcW w:w="3960" w:type="dxa"/>
          </w:tcPr>
          <w:p w14:paraId="382F95EE">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0"/>
              <w:rPr>
                <w:rFonts w:hint="eastAsia" w:ascii="仿宋" w:hAnsi="仿宋" w:eastAsia="仿宋" w:cs="仿宋"/>
                <w:b w:val="0"/>
                <w:bCs/>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2.社会消费品零售总额增长（%）</w:t>
            </w:r>
          </w:p>
        </w:tc>
        <w:tc>
          <w:tcPr>
            <w:tcW w:w="1056" w:type="dxa"/>
          </w:tcPr>
          <w:p w14:paraId="624D06D5">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Fonts w:hint="default"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2.9</w:t>
            </w:r>
          </w:p>
        </w:tc>
        <w:tc>
          <w:tcPr>
            <w:tcW w:w="1092" w:type="dxa"/>
          </w:tcPr>
          <w:p w14:paraId="06690BCF">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Fonts w:hint="eastAsia" w:ascii="仿宋" w:hAnsi="仿宋" w:eastAsia="仿宋" w:cs="仿宋"/>
                <w:b w:val="0"/>
                <w:bCs/>
                <w:sz w:val="24"/>
                <w:szCs w:val="24"/>
                <w:vertAlign w:val="baseline"/>
                <w:lang w:val="en-US" w:eastAsia="zh-CN"/>
              </w:rPr>
            </w:pPr>
          </w:p>
        </w:tc>
        <w:tc>
          <w:tcPr>
            <w:tcW w:w="1333" w:type="dxa"/>
          </w:tcPr>
          <w:p w14:paraId="299C3551">
            <w:pPr>
              <w:pStyle w:val="4"/>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0"/>
              <w:rPr>
                <w:rFonts w:hint="eastAsia" w:ascii="仿宋" w:hAnsi="仿宋" w:eastAsia="仿宋" w:cs="仿宋"/>
                <w:b w:val="0"/>
                <w:bCs/>
                <w:sz w:val="24"/>
                <w:szCs w:val="24"/>
                <w:vertAlign w:val="baseline"/>
                <w:lang w:val="en-US" w:eastAsia="zh-CN"/>
              </w:rPr>
            </w:pPr>
          </w:p>
        </w:tc>
      </w:tr>
      <w:tr w14:paraId="52D2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1283" w:type="dxa"/>
            <w:vMerge w:val="restart"/>
          </w:tcPr>
          <w:p w14:paraId="25020328">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0"/>
              <w:rPr>
                <w:rFonts w:hint="default"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招商引资</w:t>
            </w:r>
          </w:p>
        </w:tc>
        <w:tc>
          <w:tcPr>
            <w:tcW w:w="3960" w:type="dxa"/>
          </w:tcPr>
          <w:p w14:paraId="7AC4B605">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0"/>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3.全市签约亿元以上签约项目（个）</w:t>
            </w:r>
          </w:p>
        </w:tc>
        <w:tc>
          <w:tcPr>
            <w:tcW w:w="1056" w:type="dxa"/>
          </w:tcPr>
          <w:p w14:paraId="466828DA">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Fonts w:hint="default"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554</w:t>
            </w:r>
          </w:p>
        </w:tc>
        <w:tc>
          <w:tcPr>
            <w:tcW w:w="1092" w:type="dxa"/>
          </w:tcPr>
          <w:p w14:paraId="6CB70EE8">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Fonts w:hint="eastAsia" w:ascii="仿宋" w:hAnsi="仿宋" w:eastAsia="仿宋" w:cs="仿宋"/>
                <w:b w:val="0"/>
                <w:bCs/>
                <w:sz w:val="24"/>
                <w:szCs w:val="24"/>
                <w:vertAlign w:val="baseline"/>
                <w:lang w:val="en-US" w:eastAsia="zh-CN"/>
              </w:rPr>
            </w:pPr>
          </w:p>
        </w:tc>
        <w:tc>
          <w:tcPr>
            <w:tcW w:w="1333" w:type="dxa"/>
          </w:tcPr>
          <w:p w14:paraId="13241B48">
            <w:pPr>
              <w:pStyle w:val="4"/>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0"/>
              <w:rPr>
                <w:rFonts w:hint="eastAsia" w:ascii="仿宋" w:hAnsi="仿宋" w:eastAsia="仿宋" w:cs="仿宋"/>
                <w:b w:val="0"/>
                <w:bCs/>
                <w:sz w:val="24"/>
                <w:szCs w:val="24"/>
                <w:vertAlign w:val="baseline"/>
                <w:lang w:val="en-US" w:eastAsia="zh-CN"/>
              </w:rPr>
            </w:pPr>
          </w:p>
        </w:tc>
      </w:tr>
      <w:tr w14:paraId="598C3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1283" w:type="dxa"/>
            <w:vMerge w:val="continue"/>
          </w:tcPr>
          <w:p w14:paraId="3D4D8933">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0"/>
              <w:rPr>
                <w:rFonts w:hint="eastAsia" w:ascii="仿宋" w:hAnsi="仿宋" w:eastAsia="仿宋" w:cs="仿宋"/>
                <w:b w:val="0"/>
                <w:bCs/>
                <w:sz w:val="24"/>
                <w:szCs w:val="24"/>
                <w:vertAlign w:val="baseline"/>
                <w:lang w:val="en-US" w:eastAsia="zh-CN"/>
              </w:rPr>
            </w:pPr>
          </w:p>
        </w:tc>
        <w:tc>
          <w:tcPr>
            <w:tcW w:w="3960" w:type="dxa"/>
          </w:tcPr>
          <w:p w14:paraId="182D5804">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0"/>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4.签约转开工转化率（%）</w:t>
            </w:r>
          </w:p>
        </w:tc>
        <w:tc>
          <w:tcPr>
            <w:tcW w:w="1056" w:type="dxa"/>
          </w:tcPr>
          <w:p w14:paraId="57AAC28C">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Fonts w:hint="default"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53.8</w:t>
            </w:r>
          </w:p>
        </w:tc>
        <w:tc>
          <w:tcPr>
            <w:tcW w:w="1092" w:type="dxa"/>
          </w:tcPr>
          <w:p w14:paraId="1A776955">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Fonts w:hint="eastAsia" w:ascii="仿宋" w:hAnsi="仿宋" w:eastAsia="仿宋" w:cs="仿宋"/>
                <w:b w:val="0"/>
                <w:bCs/>
                <w:sz w:val="24"/>
                <w:szCs w:val="24"/>
                <w:vertAlign w:val="baseline"/>
                <w:lang w:val="en-US" w:eastAsia="zh-CN"/>
              </w:rPr>
            </w:pPr>
          </w:p>
        </w:tc>
        <w:tc>
          <w:tcPr>
            <w:tcW w:w="1333" w:type="dxa"/>
          </w:tcPr>
          <w:p w14:paraId="03A3A2FB">
            <w:pPr>
              <w:pStyle w:val="4"/>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0"/>
              <w:rPr>
                <w:rFonts w:hint="eastAsia" w:ascii="仿宋" w:hAnsi="仿宋" w:eastAsia="仿宋" w:cs="仿宋"/>
                <w:b w:val="0"/>
                <w:bCs/>
                <w:sz w:val="24"/>
                <w:szCs w:val="24"/>
                <w:vertAlign w:val="baseline"/>
                <w:lang w:val="en-US" w:eastAsia="zh-CN"/>
              </w:rPr>
            </w:pPr>
          </w:p>
        </w:tc>
      </w:tr>
      <w:tr w14:paraId="760C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283" w:type="dxa"/>
          </w:tcPr>
          <w:p w14:paraId="206A345F">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0"/>
              <w:rPr>
                <w:rFonts w:hint="eastAsia"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外贸</w:t>
            </w:r>
          </w:p>
        </w:tc>
        <w:tc>
          <w:tcPr>
            <w:tcW w:w="3960" w:type="dxa"/>
          </w:tcPr>
          <w:p w14:paraId="082CA7DD">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0"/>
              <w:rPr>
                <w:rFonts w:hint="eastAsia"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3.货物进出口总额（亿元）</w:t>
            </w:r>
          </w:p>
        </w:tc>
        <w:tc>
          <w:tcPr>
            <w:tcW w:w="1056" w:type="dxa"/>
          </w:tcPr>
          <w:p w14:paraId="508084CC">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Fonts w:hint="eastAsia"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103.3</w:t>
            </w:r>
          </w:p>
        </w:tc>
        <w:tc>
          <w:tcPr>
            <w:tcW w:w="1092" w:type="dxa"/>
          </w:tcPr>
          <w:p w14:paraId="0E3308A3">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Fonts w:hint="eastAsia" w:ascii="仿宋" w:hAnsi="仿宋" w:eastAsia="仿宋" w:cs="仿宋"/>
                <w:b w:val="0"/>
                <w:bCs/>
                <w:sz w:val="24"/>
                <w:szCs w:val="24"/>
                <w:vertAlign w:val="baseline"/>
                <w:lang w:val="en-US" w:eastAsia="zh-CN"/>
              </w:rPr>
            </w:pPr>
          </w:p>
        </w:tc>
        <w:tc>
          <w:tcPr>
            <w:tcW w:w="1333" w:type="dxa"/>
          </w:tcPr>
          <w:p w14:paraId="11FEA672">
            <w:pPr>
              <w:pStyle w:val="4"/>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0"/>
              <w:rPr>
                <w:rFonts w:hint="eastAsia" w:ascii="仿宋" w:hAnsi="仿宋" w:eastAsia="仿宋" w:cs="仿宋"/>
                <w:b w:val="0"/>
                <w:bCs/>
                <w:sz w:val="24"/>
                <w:szCs w:val="24"/>
                <w:vertAlign w:val="baseline"/>
                <w:lang w:val="en-US" w:eastAsia="zh-CN"/>
              </w:rPr>
            </w:pPr>
          </w:p>
        </w:tc>
      </w:tr>
      <w:tr w14:paraId="02678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283" w:type="dxa"/>
          </w:tcPr>
          <w:p w14:paraId="1FA1C4EB">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0"/>
              <w:rPr>
                <w:rFonts w:hint="eastAsia"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外资</w:t>
            </w:r>
          </w:p>
        </w:tc>
        <w:tc>
          <w:tcPr>
            <w:tcW w:w="3960" w:type="dxa"/>
          </w:tcPr>
          <w:p w14:paraId="7660EB17">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0"/>
              <w:rPr>
                <w:rFonts w:hint="eastAsia"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4.实际使用外资额（万美元）</w:t>
            </w:r>
          </w:p>
        </w:tc>
        <w:tc>
          <w:tcPr>
            <w:tcW w:w="1056" w:type="dxa"/>
          </w:tcPr>
          <w:p w14:paraId="73954DAD">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Fonts w:hint="eastAsia" w:ascii="仿宋" w:hAnsi="仿宋" w:eastAsia="仿宋" w:cs="仿宋"/>
                <w:b w:val="0"/>
                <w:bCs/>
                <w:sz w:val="24"/>
                <w:szCs w:val="24"/>
                <w:vertAlign w:val="baseline"/>
                <w:lang w:val="en-US" w:eastAsia="zh-CN"/>
              </w:rPr>
            </w:pPr>
            <w:r>
              <w:rPr>
                <w:rFonts w:hint="eastAsia" w:ascii="仿宋" w:hAnsi="仿宋" w:eastAsia="仿宋" w:cs="仿宋"/>
                <w:b w:val="0"/>
                <w:bCs/>
                <w:sz w:val="24"/>
                <w:szCs w:val="24"/>
                <w:vertAlign w:val="baseline"/>
                <w:lang w:val="en-US" w:eastAsia="zh-CN"/>
              </w:rPr>
              <w:t>2880</w:t>
            </w:r>
          </w:p>
        </w:tc>
        <w:tc>
          <w:tcPr>
            <w:tcW w:w="1092" w:type="dxa"/>
          </w:tcPr>
          <w:p w14:paraId="332D131B">
            <w:pPr>
              <w:pStyle w:val="4"/>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0"/>
              <w:rPr>
                <w:rFonts w:hint="eastAsia" w:ascii="仿宋" w:hAnsi="仿宋" w:eastAsia="仿宋" w:cs="仿宋"/>
                <w:b w:val="0"/>
                <w:bCs/>
                <w:sz w:val="24"/>
                <w:szCs w:val="24"/>
                <w:vertAlign w:val="baseline"/>
                <w:lang w:val="en-US" w:eastAsia="zh-CN"/>
              </w:rPr>
            </w:pPr>
          </w:p>
        </w:tc>
        <w:tc>
          <w:tcPr>
            <w:tcW w:w="1333" w:type="dxa"/>
          </w:tcPr>
          <w:p w14:paraId="09EFE7BB">
            <w:pPr>
              <w:pStyle w:val="4"/>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outlineLvl w:val="0"/>
              <w:rPr>
                <w:rFonts w:hint="eastAsia" w:ascii="仿宋" w:hAnsi="仿宋" w:eastAsia="仿宋" w:cs="仿宋"/>
                <w:b w:val="0"/>
                <w:bCs/>
                <w:sz w:val="24"/>
                <w:szCs w:val="24"/>
                <w:vertAlign w:val="baseline"/>
                <w:lang w:val="en-US" w:eastAsia="zh-CN"/>
              </w:rPr>
            </w:pPr>
          </w:p>
        </w:tc>
      </w:tr>
    </w:tbl>
    <w:p w14:paraId="2101E066">
      <w:pPr>
        <w:pStyle w:val="3"/>
        <w:keepNext w:val="0"/>
        <w:keepLines w:val="0"/>
        <w:pageBreakBefore w:val="0"/>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黑体" w:hAnsi="黑体" w:eastAsia="黑体" w:cs="黑体"/>
          <w:sz w:val="32"/>
          <w:szCs w:val="32"/>
          <w:lang w:val="en-US" w:eastAsia="zh-CN"/>
        </w:rPr>
      </w:pPr>
    </w:p>
    <w:p w14:paraId="1D26F4CF">
      <w:pPr>
        <w:pStyle w:val="3"/>
        <w:keepNext w:val="0"/>
        <w:keepLines w:val="0"/>
        <w:pageBreakBefore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二、服务和融入新发展格局</w:t>
      </w:r>
    </w:p>
    <w:p w14:paraId="2DB90618">
      <w:pPr>
        <w:pStyle w:val="3"/>
        <w:keepNext w:val="0"/>
        <w:keepLines w:val="0"/>
        <w:pageBreakBefore w:val="0"/>
        <w:kinsoku/>
        <w:wordWrap/>
        <w:overflowPunct/>
        <w:topLinePunct w:val="0"/>
        <w:autoSpaceDE/>
        <w:autoSpaceDN/>
        <w:bidi w:val="0"/>
        <w:adjustRightInd/>
        <w:snapToGrid/>
        <w:spacing w:line="560" w:lineRule="exact"/>
        <w:ind w:right="0" w:rightChars="0" w:firstLine="602" w:firstLineChars="200"/>
        <w:jc w:val="both"/>
        <w:textAlignment w:val="auto"/>
        <w:outlineLvl w:val="9"/>
        <w:rPr>
          <w:rFonts w:hint="eastAsia" w:ascii="仿宋" w:hAnsi="仿宋" w:eastAsia="仿宋" w:cs="仿宋"/>
          <w:b/>
          <w:bCs/>
        </w:rPr>
      </w:pPr>
      <w:r>
        <w:rPr>
          <w:rFonts w:hint="eastAsia" w:ascii="仿宋" w:hAnsi="仿宋" w:eastAsia="仿宋" w:cs="仿宋"/>
          <w:b/>
          <w:bCs/>
          <w:lang w:eastAsia="zh-CN"/>
        </w:rPr>
        <w:t>（</w:t>
      </w:r>
      <w:r>
        <w:rPr>
          <w:rFonts w:hint="eastAsia" w:ascii="仿宋" w:hAnsi="仿宋" w:eastAsia="仿宋" w:cs="仿宋"/>
          <w:b/>
          <w:bCs/>
          <w:lang w:val="en-US" w:eastAsia="zh-CN"/>
        </w:rPr>
        <w:t>一</w:t>
      </w:r>
      <w:r>
        <w:rPr>
          <w:rFonts w:hint="eastAsia" w:ascii="仿宋" w:hAnsi="仿宋" w:eastAsia="仿宋" w:cs="仿宋"/>
          <w:b/>
          <w:bCs/>
          <w:lang w:eastAsia="zh-CN"/>
        </w:rPr>
        <w:t>）</w:t>
      </w:r>
      <w:r>
        <w:rPr>
          <w:rFonts w:hint="eastAsia" w:ascii="仿宋" w:hAnsi="仿宋" w:eastAsia="仿宋" w:cs="仿宋"/>
          <w:b/>
          <w:bCs/>
          <w:lang w:val="en-US" w:eastAsia="zh-CN"/>
        </w:rPr>
        <w:t>明晰</w:t>
      </w:r>
      <w:r>
        <w:rPr>
          <w:rFonts w:hint="eastAsia" w:ascii="仿宋" w:hAnsi="仿宋" w:eastAsia="仿宋" w:cs="仿宋"/>
          <w:b/>
          <w:bCs/>
        </w:rPr>
        <w:t>发展定位</w:t>
      </w:r>
    </w:p>
    <w:p w14:paraId="54561013">
      <w:pPr>
        <w:pStyle w:val="5"/>
        <w:keepNext w:val="0"/>
        <w:keepLines w:val="0"/>
        <w:pageBreakBefore w:val="0"/>
        <w:kinsoku/>
        <w:wordWrap/>
        <w:overflowPunct/>
        <w:topLinePunct w:val="0"/>
        <w:autoSpaceDE/>
        <w:autoSpaceDN/>
        <w:bidi w:val="0"/>
        <w:adjustRightInd/>
        <w:snapToGrid/>
        <w:spacing w:line="560" w:lineRule="exact"/>
        <w:textAlignment w:val="auto"/>
        <w:rPr>
          <w:rFonts w:hint="eastAsia" w:ascii="宋体" w:hAnsi="宋体" w:eastAsia="仿宋_GB2312" w:cs="仿宋_GB2312"/>
          <w:b w:val="0"/>
          <w:bCs w:val="0"/>
          <w:lang w:val="en-US" w:eastAsia="zh-CN"/>
        </w:rPr>
      </w:pPr>
      <w:r>
        <w:rPr>
          <w:rFonts w:hint="default" w:ascii="宋体" w:hAnsi="宋体" w:eastAsia="仿宋_GB2312" w:cs="仿宋_GB2312"/>
          <w:b w:val="0"/>
          <w:bCs w:val="0"/>
          <w:color w:val="auto"/>
          <w:kern w:val="2"/>
          <w:sz w:val="30"/>
          <w:szCs w:val="30"/>
          <w:lang w:val="en-US" w:eastAsia="zh-CN" w:bidi="ar-SA"/>
        </w:rPr>
        <w:t>把商务发展放在</w:t>
      </w:r>
      <w:r>
        <w:rPr>
          <w:rFonts w:hint="eastAsia" w:ascii="宋体" w:hAnsi="宋体" w:eastAsia="仿宋_GB2312" w:cs="仿宋_GB2312"/>
          <w:b w:val="0"/>
          <w:bCs w:val="0"/>
          <w:color w:val="auto"/>
          <w:kern w:val="2"/>
          <w:sz w:val="30"/>
          <w:szCs w:val="30"/>
          <w:lang w:val="en-US" w:eastAsia="zh-CN" w:bidi="ar-SA"/>
        </w:rPr>
        <w:t>国家构建新发展格局</w:t>
      </w:r>
      <w:r>
        <w:rPr>
          <w:rFonts w:hint="default" w:ascii="宋体" w:hAnsi="宋体" w:eastAsia="仿宋_GB2312" w:cs="仿宋_GB2312"/>
          <w:b w:val="0"/>
          <w:bCs w:val="0"/>
          <w:color w:val="auto"/>
          <w:kern w:val="2"/>
          <w:sz w:val="30"/>
          <w:szCs w:val="30"/>
          <w:lang w:val="en-US" w:eastAsia="zh-CN" w:bidi="ar-SA"/>
        </w:rPr>
        <w:t>中谋划推进。</w:t>
      </w:r>
      <w:r>
        <w:rPr>
          <w:rFonts w:hint="eastAsia" w:ascii="宋体" w:hAnsi="宋体"/>
          <w:lang w:val="en-US" w:eastAsia="zh-CN"/>
        </w:rPr>
        <w:t>根据三明的区位条件、</w:t>
      </w:r>
      <w:r>
        <w:rPr>
          <w:rFonts w:hint="eastAsia" w:ascii="宋体" w:hAnsi="宋体" w:eastAsia="仿宋_GB2312" w:cs="仿宋_GB2312"/>
          <w:b w:val="0"/>
          <w:bCs w:val="0"/>
          <w:lang w:val="en-US" w:eastAsia="zh-CN"/>
        </w:rPr>
        <w:t>资源禀赋</w:t>
      </w:r>
      <w:r>
        <w:rPr>
          <w:rFonts w:hint="eastAsia" w:ascii="宋体" w:hAnsi="宋体" w:cs="仿宋_GB2312"/>
          <w:b w:val="0"/>
          <w:bCs w:val="0"/>
          <w:lang w:val="en-US" w:eastAsia="zh-CN"/>
        </w:rPr>
        <w:t>、</w:t>
      </w:r>
      <w:r>
        <w:rPr>
          <w:rFonts w:hint="eastAsia" w:ascii="宋体" w:hAnsi="宋体" w:eastAsia="仿宋_GB2312" w:cs="仿宋_GB2312"/>
          <w:b w:val="0"/>
          <w:bCs w:val="0"/>
          <w:lang w:val="en-US" w:eastAsia="zh-CN"/>
        </w:rPr>
        <w:t>文化特色等方面的核心竞争力，主动对接“一带一路”等国家战略，</w:t>
      </w:r>
      <w:r>
        <w:rPr>
          <w:rFonts w:hint="eastAsia" w:ascii="宋体" w:hAnsi="宋体" w:cs="仿宋_GB2312"/>
          <w:b w:val="0"/>
          <w:bCs w:val="0"/>
          <w:lang w:val="en-US" w:eastAsia="zh-CN"/>
        </w:rPr>
        <w:t>建设</w:t>
      </w:r>
      <w:r>
        <w:rPr>
          <w:rFonts w:hint="eastAsia" w:ascii="宋体" w:hAnsi="宋体" w:eastAsia="仿宋_GB2312" w:cs="仿宋_GB2312"/>
          <w:b w:val="0"/>
          <w:bCs w:val="0"/>
          <w:lang w:val="en-US" w:eastAsia="zh-CN"/>
        </w:rPr>
        <w:t>国家功能性现代流通战略支点城市</w:t>
      </w:r>
      <w:r>
        <w:rPr>
          <w:rFonts w:hint="eastAsia" w:ascii="宋体" w:hAnsi="宋体" w:cs="仿宋_GB2312"/>
          <w:b w:val="0"/>
          <w:bCs w:val="0"/>
          <w:lang w:val="en-US" w:eastAsia="zh-CN"/>
        </w:rPr>
        <w:t>、国家商文旅体健融合发展示范城市、国家生态小吃文化名城，</w:t>
      </w:r>
      <w:r>
        <w:rPr>
          <w:rFonts w:hint="eastAsia" w:ascii="宋体" w:hAnsi="宋体" w:eastAsia="仿宋_GB2312" w:cs="仿宋_GB2312"/>
          <w:b w:val="0"/>
          <w:bCs w:val="0"/>
          <w:lang w:val="en-US" w:eastAsia="zh-CN"/>
        </w:rPr>
        <w:t>推进市场相通、产业相融、创新相促、交通相连</w:t>
      </w:r>
      <w:r>
        <w:rPr>
          <w:rFonts w:hint="eastAsia" w:ascii="宋体" w:hAnsi="宋体" w:cs="仿宋_GB2312"/>
          <w:b w:val="0"/>
          <w:bCs w:val="0"/>
          <w:lang w:val="en-US" w:eastAsia="zh-CN"/>
        </w:rPr>
        <w:t>，推动生产、分配、流通、消费体系优化升级，努力在国内大循环中发挥衔接、贯通的作用，构筑国内大循环的重要节点、国内国际双循环的重要通道，打造福建中部消费中心城市。</w:t>
      </w:r>
    </w:p>
    <w:tbl>
      <w:tblPr>
        <w:tblStyle w:val="14"/>
        <w:tblpPr w:leftFromText="180" w:rightFromText="180" w:vertAnchor="text" w:tblpX="250" w:tblpY="34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0"/>
      </w:tblGrid>
      <w:tr w14:paraId="65C4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700" w:type="dxa"/>
          </w:tcPr>
          <w:p w14:paraId="07EEBA8A">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right="0" w:rightChars="0"/>
              <w:jc w:val="both"/>
              <w:textAlignment w:val="auto"/>
              <w:outlineLvl w:val="0"/>
              <w:rPr>
                <w:rFonts w:hint="default" w:ascii="仿宋" w:hAnsi="仿宋" w:eastAsia="仿宋" w:cs="仿宋"/>
                <w:b/>
                <w:bCs/>
                <w:color w:val="auto"/>
                <w:kern w:val="2"/>
                <w:sz w:val="30"/>
                <w:szCs w:val="30"/>
                <w:vertAlign w:val="baseline"/>
                <w:lang w:val="en-US" w:eastAsia="zh-CN" w:bidi="ar-SA"/>
              </w:rPr>
            </w:pPr>
            <w:bookmarkStart w:id="2" w:name="_Toc28386"/>
            <w:r>
              <w:rPr>
                <w:rFonts w:hint="eastAsia" w:ascii="仿宋" w:hAnsi="仿宋" w:eastAsia="仿宋" w:cs="仿宋"/>
                <w:b/>
                <w:bCs/>
                <w:color w:val="auto"/>
                <w:kern w:val="2"/>
                <w:sz w:val="30"/>
                <w:szCs w:val="30"/>
                <w:vertAlign w:val="baseline"/>
                <w:lang w:val="en-US" w:eastAsia="zh-CN" w:bidi="ar-SA"/>
              </w:rPr>
              <w:t xml:space="preserve">             </w:t>
            </w:r>
            <w:r>
              <w:rPr>
                <w:rFonts w:hint="eastAsia" w:ascii="仿宋" w:hAnsi="仿宋" w:eastAsia="仿宋" w:cs="仿宋"/>
                <w:b/>
                <w:bCs/>
                <w:color w:val="auto"/>
                <w:kern w:val="2"/>
                <w:sz w:val="28"/>
                <w:szCs w:val="28"/>
                <w:vertAlign w:val="baseline"/>
                <w:lang w:val="en-US" w:eastAsia="zh-CN" w:bidi="ar-SA"/>
              </w:rPr>
              <w:t xml:space="preserve">专栏2： “三大城市”发展定位 </w:t>
            </w:r>
          </w:p>
        </w:tc>
      </w:tr>
      <w:tr w14:paraId="6F23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6" w:hRule="atLeast"/>
        </w:trPr>
        <w:tc>
          <w:tcPr>
            <w:tcW w:w="8700" w:type="dxa"/>
          </w:tcPr>
          <w:p w14:paraId="1345234C">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right="0" w:rightChars="0" w:firstLine="562" w:firstLineChars="200"/>
              <w:jc w:val="both"/>
              <w:textAlignment w:val="auto"/>
              <w:outlineLvl w:val="0"/>
              <w:rPr>
                <w:rFonts w:hint="eastAsia" w:ascii="仿宋" w:hAnsi="仿宋" w:eastAsia="仿宋" w:cs="仿宋"/>
                <w:b w:val="0"/>
                <w:bCs/>
                <w:color w:val="auto"/>
                <w:kern w:val="2"/>
                <w:sz w:val="28"/>
                <w:szCs w:val="28"/>
                <w:lang w:val="en-US" w:eastAsia="zh-CN" w:bidi="ar-SA"/>
              </w:rPr>
            </w:pPr>
            <w:r>
              <w:rPr>
                <w:rFonts w:hint="eastAsia" w:ascii="仿宋" w:hAnsi="仿宋" w:eastAsia="仿宋" w:cs="仿宋"/>
                <w:b/>
                <w:bCs/>
                <w:color w:val="auto"/>
                <w:kern w:val="2"/>
                <w:sz w:val="28"/>
                <w:szCs w:val="28"/>
                <w:vertAlign w:val="baseline"/>
                <w:lang w:val="en-US" w:eastAsia="zh-CN" w:bidi="ar-SA"/>
              </w:rPr>
              <w:t>国家功能性现代流通战略支点城市。</w:t>
            </w:r>
            <w:r>
              <w:rPr>
                <w:rFonts w:hint="eastAsia" w:ascii="仿宋" w:hAnsi="仿宋" w:eastAsia="仿宋" w:cs="仿宋"/>
                <w:b w:val="0"/>
                <w:bCs/>
                <w:color w:val="auto"/>
                <w:kern w:val="2"/>
                <w:sz w:val="28"/>
                <w:szCs w:val="28"/>
                <w:lang w:val="en-US" w:eastAsia="zh-CN" w:bidi="ar-SA"/>
              </w:rPr>
              <w:t>充分发挥三明作为沿海与内陆商贸往来重要大通道和闽中重要铁路交集中心优势，立足三明自然资源、工业基础、农业大市等优势，加强现代商贸流通体系建设、打通循环堵点，加快发展现代物流体系、提升融合联动水平，以三元、永安、沙县为核心，加快建设功能性现代流通战略支点城市，打造成为我国内陆城市联结广东经福厦漳泉到浙江上海等沿海流通大通道的重要节点，我国江西湖南等</w:t>
            </w:r>
            <w:r>
              <w:rPr>
                <w:rFonts w:hint="eastAsia" w:ascii="仿宋" w:hAnsi="仿宋" w:eastAsia="仿宋" w:cs="仿宋"/>
                <w:kern w:val="0"/>
                <w:sz w:val="28"/>
                <w:szCs w:val="28"/>
                <w:lang w:val="en-US" w:eastAsia="zh-CN"/>
              </w:rPr>
              <w:t>中部矿产品原材料走廊与沿海流通大通道矿产资源产供储的重要节点，闽赣粤毗邻区域钢铁、氟新材料、碳新材料等产业的核心枢纽，推进三明优势工业产品、特色农产品和农资原材料流通全国各地及“一带一路”沿线国家。</w:t>
            </w:r>
          </w:p>
          <w:p w14:paraId="77FF3C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kern w:val="0"/>
                <w:sz w:val="28"/>
                <w:szCs w:val="28"/>
              </w:rPr>
            </w:pPr>
            <w:r>
              <w:rPr>
                <w:rFonts w:hint="eastAsia" w:ascii="仿宋" w:hAnsi="仿宋" w:eastAsia="仿宋" w:cs="仿宋"/>
                <w:b/>
                <w:bCs/>
                <w:color w:val="auto"/>
                <w:kern w:val="2"/>
                <w:sz w:val="28"/>
                <w:szCs w:val="28"/>
                <w:lang w:val="en-US" w:eastAsia="zh-CN" w:bidi="ar-SA"/>
              </w:rPr>
              <w:t>国家商文旅体健融合发展示范城市。</w:t>
            </w:r>
            <w:r>
              <w:rPr>
                <w:rFonts w:hint="eastAsia" w:ascii="仿宋" w:hAnsi="仿宋" w:eastAsia="仿宋" w:cs="仿宋"/>
                <w:b w:val="0"/>
                <w:bCs/>
                <w:color w:val="auto"/>
                <w:kern w:val="2"/>
                <w:sz w:val="28"/>
                <w:szCs w:val="28"/>
                <w:lang w:val="en-US" w:eastAsia="zh-CN" w:bidi="ar-SA"/>
              </w:rPr>
              <w:t>深挖“红色圣地、绿色宝库、文化名城”资源，推动商旅文体健五大领域协同发展，构建“大消费”格局，打造商旅文体健融合发展示范城市。发挥文化赋能旅游康养作用，打造“风展红旗 如画三明”城市品牌。激活城市体育场馆资源潜能，让体育消费成为经济发展的新引擎。提升商业辐射能力，打造高能级高品质城市商圈，大力发展“四首”经济，培育壮大会展经济，提升特色餐饮品质</w:t>
            </w:r>
            <w:r>
              <w:rPr>
                <w:rFonts w:hint="eastAsia" w:ascii="仿宋" w:hAnsi="仿宋" w:eastAsia="仿宋" w:cs="仿宋"/>
                <w:kern w:val="0"/>
                <w:sz w:val="28"/>
                <w:szCs w:val="28"/>
                <w:lang w:val="en-US" w:eastAsia="zh-CN"/>
              </w:rPr>
              <w:t>。</w:t>
            </w:r>
            <w:r>
              <w:rPr>
                <w:rFonts w:hint="eastAsia" w:ascii="仿宋" w:hAnsi="仿宋" w:eastAsia="仿宋" w:cs="仿宋"/>
                <w:kern w:val="0"/>
                <w:sz w:val="28"/>
                <w:szCs w:val="28"/>
              </w:rPr>
              <w:t>全力稳住大宗商品消费，推动商品消费能级跃升。积极培育新型消费业态</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拓展多元消费市场，激活农村消费潜能，提升入境消费能级。</w:t>
            </w:r>
          </w:p>
          <w:p w14:paraId="59E11F46">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562" w:firstLineChars="200"/>
              <w:jc w:val="both"/>
              <w:textAlignment w:val="auto"/>
              <w:outlineLvl w:val="0"/>
              <w:rPr>
                <w:rFonts w:hint="eastAsia" w:ascii="仿宋" w:hAnsi="仿宋" w:eastAsia="仿宋" w:cs="仿宋"/>
                <w:b/>
                <w:bCs/>
                <w:color w:val="auto"/>
                <w:kern w:val="2"/>
                <w:sz w:val="30"/>
                <w:szCs w:val="30"/>
                <w:vertAlign w:val="baseline"/>
                <w:lang w:val="en-US" w:eastAsia="zh-CN" w:bidi="ar-SA"/>
              </w:rPr>
            </w:pPr>
            <w:r>
              <w:rPr>
                <w:rFonts w:hint="eastAsia" w:ascii="仿宋" w:hAnsi="仿宋" w:eastAsia="仿宋" w:cs="仿宋"/>
                <w:b/>
                <w:bCs/>
                <w:color w:val="auto"/>
                <w:kern w:val="2"/>
                <w:sz w:val="28"/>
                <w:szCs w:val="28"/>
                <w:lang w:val="en-US" w:eastAsia="zh-CN" w:bidi="ar-SA"/>
              </w:rPr>
              <w:t>国家生态小吃文化名城。</w:t>
            </w:r>
            <w:r>
              <w:rPr>
                <w:rFonts w:hint="eastAsia" w:ascii="仿宋" w:hAnsi="仿宋" w:eastAsia="仿宋" w:cs="仿宋"/>
                <w:b w:val="0"/>
                <w:bCs/>
                <w:color w:val="auto"/>
                <w:kern w:val="2"/>
                <w:sz w:val="28"/>
                <w:szCs w:val="28"/>
                <w:lang w:val="en-US" w:eastAsia="zh-CN" w:bidi="ar-SA"/>
              </w:rPr>
              <w:t>以沙县小吃为核心IP，在沙县“中国小吃文化名城”的基础上，推进域内永安小吃、客家小吃、朱子家宴等“一县一全宴”美食协同发展，推动小吃美食与生态文化、乡村旅游、现代农业深度融合，构建更具美誉度的“安全、营养、健康”国民特色美食产业链，打造生态小吃文化名城。充分挖掘朱熹养生思想、邹铉养生文化和沙县小吃非遗文化等文化内涵，梳理美食+文化故事，做到“食中有史、味中有道”，打造名城、名食、名菜、名人。充分发挥三明“中国绿都”山清水秀优势，加强生态食材生产基地、生态食材小镇建设。推进小吃生产产业化发展，加强小吃供应链管理，推进小吃连锁化经营。</w:t>
            </w:r>
            <w:r>
              <w:rPr>
                <w:rFonts w:hint="eastAsia" w:ascii="仿宋" w:hAnsi="仿宋" w:eastAsia="仿宋" w:cs="仿宋"/>
                <w:b w:val="0"/>
                <w:bCs w:val="0"/>
                <w:color w:val="auto"/>
                <w:kern w:val="2"/>
                <w:sz w:val="28"/>
                <w:szCs w:val="28"/>
                <w:lang w:bidi="ar-SA"/>
              </w:rPr>
              <w:t>因地制宜打造“美食名村”“美食名镇”。建设“生态+美食+文化”的多维城市形象，推动</w:t>
            </w:r>
            <w:r>
              <w:rPr>
                <w:rFonts w:hint="eastAsia" w:ascii="仿宋" w:hAnsi="仿宋" w:eastAsia="仿宋" w:cs="仿宋"/>
                <w:b w:val="0"/>
                <w:bCs w:val="0"/>
                <w:color w:val="auto"/>
                <w:kern w:val="2"/>
                <w:sz w:val="28"/>
                <w:szCs w:val="28"/>
                <w:lang w:val="en-US" w:eastAsia="zh-CN" w:bidi="ar-SA"/>
              </w:rPr>
              <w:t>三明</w:t>
            </w:r>
            <w:r>
              <w:rPr>
                <w:rFonts w:hint="eastAsia" w:ascii="仿宋" w:hAnsi="仿宋" w:eastAsia="仿宋" w:cs="仿宋"/>
                <w:b w:val="0"/>
                <w:bCs w:val="0"/>
                <w:color w:val="auto"/>
                <w:kern w:val="2"/>
                <w:sz w:val="28"/>
                <w:szCs w:val="28"/>
                <w:lang w:bidi="ar-SA"/>
              </w:rPr>
              <w:t>从资源型城市向生态文化强</w:t>
            </w:r>
            <w:r>
              <w:rPr>
                <w:rFonts w:hint="eastAsia" w:ascii="仿宋" w:hAnsi="仿宋" w:eastAsia="仿宋" w:cs="仿宋"/>
                <w:b w:val="0"/>
                <w:bCs w:val="0"/>
                <w:color w:val="auto"/>
                <w:kern w:val="2"/>
                <w:sz w:val="28"/>
                <w:szCs w:val="28"/>
                <w:lang w:val="en-US" w:eastAsia="zh-CN" w:bidi="ar-SA"/>
              </w:rPr>
              <w:t>市</w:t>
            </w:r>
            <w:r>
              <w:rPr>
                <w:rFonts w:hint="eastAsia" w:ascii="仿宋" w:hAnsi="仿宋" w:eastAsia="仿宋" w:cs="仿宋"/>
                <w:b w:val="0"/>
                <w:bCs w:val="0"/>
                <w:color w:val="auto"/>
                <w:kern w:val="2"/>
                <w:sz w:val="28"/>
                <w:szCs w:val="28"/>
                <w:lang w:bidi="ar-SA"/>
              </w:rPr>
              <w:t>转型</w:t>
            </w:r>
            <w:r>
              <w:rPr>
                <w:rFonts w:hint="eastAsia" w:ascii="仿宋" w:hAnsi="仿宋" w:eastAsia="仿宋" w:cs="仿宋"/>
                <w:b w:val="0"/>
                <w:bCs w:val="0"/>
                <w:color w:val="auto"/>
                <w:kern w:val="2"/>
                <w:sz w:val="28"/>
                <w:szCs w:val="28"/>
                <w:lang w:eastAsia="zh-CN" w:bidi="ar-SA"/>
              </w:rPr>
              <w:t>。</w:t>
            </w:r>
          </w:p>
        </w:tc>
      </w:tr>
      <w:bookmarkEnd w:id="2"/>
    </w:tbl>
    <w:p w14:paraId="45017400">
      <w:pPr>
        <w:pStyle w:val="3"/>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02" w:firstLineChars="200"/>
        <w:jc w:val="both"/>
        <w:textAlignment w:val="auto"/>
        <w:outlineLvl w:val="0"/>
        <w:rPr>
          <w:rFonts w:hint="eastAsia" w:ascii="仿宋" w:hAnsi="仿宋" w:eastAsia="仿宋" w:cs="仿宋"/>
          <w:b/>
          <w:bCs/>
          <w:kern w:val="2"/>
          <w:sz w:val="30"/>
          <w:szCs w:val="30"/>
          <w:lang w:val="en-US" w:eastAsia="zh-CN" w:bidi="ar-SA"/>
        </w:rPr>
      </w:pPr>
      <w:bookmarkStart w:id="3" w:name="_Toc30797"/>
      <w:r>
        <w:rPr>
          <w:rFonts w:hint="eastAsia" w:ascii="仿宋" w:hAnsi="仿宋" w:eastAsia="仿宋" w:cs="仿宋"/>
          <w:lang w:eastAsia="zh-CN"/>
        </w:rPr>
        <w:t>（</w:t>
      </w:r>
      <w:r>
        <w:rPr>
          <w:rFonts w:hint="eastAsia" w:ascii="仿宋" w:hAnsi="仿宋" w:eastAsia="仿宋" w:cs="仿宋"/>
          <w:lang w:val="en-US" w:eastAsia="zh-CN"/>
        </w:rPr>
        <w:t>二</w:t>
      </w:r>
      <w:r>
        <w:rPr>
          <w:rFonts w:hint="eastAsia" w:ascii="仿宋" w:hAnsi="仿宋" w:eastAsia="仿宋" w:cs="仿宋"/>
          <w:lang w:eastAsia="zh-CN"/>
        </w:rPr>
        <w:t>）</w:t>
      </w:r>
      <w:r>
        <w:rPr>
          <w:rFonts w:hint="eastAsia" w:ascii="仿宋" w:hAnsi="仿宋" w:eastAsia="仿宋" w:cs="仿宋"/>
          <w:lang w:val="en-US" w:eastAsia="zh-CN"/>
        </w:rPr>
        <w:t>优化发展</w:t>
      </w:r>
      <w:r>
        <w:rPr>
          <w:rFonts w:hint="eastAsia" w:ascii="仿宋" w:hAnsi="仿宋" w:eastAsia="仿宋" w:cs="仿宋"/>
        </w:rPr>
        <w:t>布局</w:t>
      </w:r>
    </w:p>
    <w:p w14:paraId="5D4D6B19">
      <w:pPr>
        <w:pStyle w:val="3"/>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00" w:firstLineChars="200"/>
        <w:jc w:val="both"/>
        <w:textAlignment w:val="auto"/>
        <w:outlineLvl w:val="0"/>
        <w:rPr>
          <w:rFonts w:hint="default" w:ascii="宋体" w:hAnsi="宋体" w:eastAsia="仿宋_GB2312" w:cs="Times New Roman"/>
          <w:b w:val="0"/>
          <w:bCs w:val="0"/>
          <w:kern w:val="0"/>
          <w:sz w:val="30"/>
          <w:szCs w:val="20"/>
          <w:lang w:val="en-US" w:eastAsia="zh-CN"/>
        </w:rPr>
      </w:pPr>
      <w:r>
        <w:rPr>
          <w:rFonts w:hint="eastAsia" w:ascii="宋体" w:hAnsi="宋体" w:eastAsia="仿宋_GB2312" w:cs="Times New Roman"/>
          <w:b w:val="0"/>
          <w:bCs w:val="0"/>
          <w:kern w:val="0"/>
          <w:sz w:val="30"/>
          <w:szCs w:val="20"/>
          <w:lang w:val="en-US" w:eastAsia="zh-CN"/>
        </w:rPr>
        <w:t>统筹考虑区域内部资源与外部环境，整合和优化区域发展要素，</w:t>
      </w:r>
      <w:r>
        <w:rPr>
          <w:rFonts w:ascii="宋体" w:hAnsi="宋体" w:eastAsia="仿宋_GB2312" w:cs="Times New Roman"/>
          <w:b w:val="0"/>
          <w:bCs w:val="0"/>
          <w:kern w:val="0"/>
          <w:sz w:val="30"/>
          <w:szCs w:val="20"/>
        </w:rPr>
        <w:t>紧扣“全域协同、产</w:t>
      </w:r>
      <w:r>
        <w:rPr>
          <w:rFonts w:hint="eastAsia" w:ascii="宋体" w:hAnsi="宋体" w:eastAsia="仿宋_GB2312" w:cs="Times New Roman"/>
          <w:b w:val="0"/>
          <w:bCs w:val="0"/>
          <w:kern w:val="0"/>
          <w:sz w:val="30"/>
          <w:szCs w:val="20"/>
          <w:lang w:val="en-US" w:eastAsia="zh-CN"/>
        </w:rPr>
        <w:t>贸融合</w:t>
      </w:r>
      <w:r>
        <w:rPr>
          <w:rFonts w:ascii="宋体" w:hAnsi="宋体" w:eastAsia="仿宋_GB2312" w:cs="Times New Roman"/>
          <w:b w:val="0"/>
          <w:bCs w:val="0"/>
          <w:kern w:val="0"/>
          <w:sz w:val="30"/>
          <w:szCs w:val="20"/>
        </w:rPr>
        <w:t>、</w:t>
      </w:r>
      <w:r>
        <w:rPr>
          <w:rFonts w:hint="eastAsia" w:ascii="宋体" w:hAnsi="宋体" w:eastAsia="仿宋_GB2312" w:cs="Times New Roman"/>
          <w:b w:val="0"/>
          <w:bCs w:val="0"/>
          <w:kern w:val="0"/>
          <w:sz w:val="30"/>
          <w:szCs w:val="20"/>
          <w:lang w:val="en-US" w:eastAsia="zh-CN"/>
        </w:rPr>
        <w:t>开放提升</w:t>
      </w:r>
      <w:r>
        <w:rPr>
          <w:rFonts w:ascii="宋体" w:hAnsi="宋体" w:eastAsia="仿宋_GB2312" w:cs="Times New Roman"/>
          <w:b w:val="0"/>
          <w:bCs w:val="0"/>
          <w:kern w:val="0"/>
          <w:sz w:val="30"/>
          <w:szCs w:val="20"/>
        </w:rPr>
        <w:t>”发展导向</w:t>
      </w:r>
      <w:r>
        <w:rPr>
          <w:rFonts w:hint="eastAsia" w:ascii="宋体" w:hAnsi="宋体" w:eastAsia="仿宋_GB2312" w:cs="Times New Roman"/>
          <w:b w:val="0"/>
          <w:bCs w:val="0"/>
          <w:kern w:val="0"/>
          <w:sz w:val="30"/>
          <w:szCs w:val="20"/>
          <w:lang w:eastAsia="zh-CN"/>
        </w:rPr>
        <w:t>，</w:t>
      </w:r>
      <w:r>
        <w:rPr>
          <w:rFonts w:hint="eastAsia" w:ascii="宋体" w:hAnsi="宋体" w:eastAsia="仿宋_GB2312" w:cs="Times New Roman"/>
          <w:b w:val="0"/>
          <w:bCs w:val="0"/>
          <w:kern w:val="0"/>
          <w:sz w:val="30"/>
          <w:szCs w:val="20"/>
          <w:lang w:val="en-US" w:eastAsia="zh-CN"/>
        </w:rPr>
        <w:t>与时俱进实施新一轮商务布局调整优化，构建“一轴引领一环联动多点支撑”的区域</w:t>
      </w:r>
      <w:r>
        <w:rPr>
          <w:rFonts w:ascii="宋体" w:hAnsi="宋体" w:eastAsia="仿宋_GB2312" w:cs="Times New Roman"/>
          <w:b w:val="0"/>
          <w:bCs w:val="0"/>
          <w:kern w:val="0"/>
          <w:sz w:val="30"/>
          <w:szCs w:val="20"/>
        </w:rPr>
        <w:t>商务发展空间体系</w:t>
      </w:r>
      <w:r>
        <w:rPr>
          <w:rFonts w:hint="eastAsia" w:ascii="宋体" w:hAnsi="宋体" w:eastAsia="仿宋_GB2312" w:cs="Times New Roman"/>
          <w:b w:val="0"/>
          <w:bCs w:val="0"/>
          <w:kern w:val="0"/>
          <w:sz w:val="30"/>
          <w:szCs w:val="20"/>
          <w:lang w:eastAsia="zh-CN"/>
        </w:rPr>
        <w:t>，</w:t>
      </w:r>
      <w:r>
        <w:rPr>
          <w:rFonts w:hint="eastAsia" w:ascii="宋体" w:hAnsi="宋体" w:eastAsia="仿宋_GB2312" w:cs="Times New Roman"/>
          <w:b w:val="0"/>
          <w:bCs w:val="0"/>
          <w:kern w:val="0"/>
          <w:sz w:val="30"/>
          <w:szCs w:val="20"/>
          <w:lang w:val="en-US" w:eastAsia="zh-CN"/>
        </w:rPr>
        <w:t>形成</w:t>
      </w:r>
      <w:r>
        <w:rPr>
          <w:rFonts w:hint="eastAsia" w:ascii="宋体" w:hAnsi="宋体" w:eastAsia="仿宋_GB2312" w:cs="Times New Roman"/>
          <w:b w:val="0"/>
          <w:bCs w:val="0"/>
          <w:kern w:val="0"/>
          <w:sz w:val="30"/>
          <w:szCs w:val="20"/>
          <w:lang w:eastAsia="zh-CN"/>
        </w:rPr>
        <w:t>联通内外、贯通城乡、对接产销、高效顺畅的现代流通体系，高效对接全国统一</w:t>
      </w:r>
      <w:r>
        <w:rPr>
          <w:rFonts w:hint="eastAsia" w:ascii="宋体" w:hAnsi="宋体" w:eastAsia="仿宋_GB2312" w:cs="Times New Roman"/>
          <w:b w:val="0"/>
          <w:bCs w:val="0"/>
          <w:kern w:val="0"/>
          <w:sz w:val="30"/>
          <w:szCs w:val="20"/>
          <w:lang w:val="en-US" w:eastAsia="zh-CN"/>
        </w:rPr>
        <w:t>大</w:t>
      </w:r>
      <w:r>
        <w:rPr>
          <w:rFonts w:hint="eastAsia" w:ascii="宋体" w:hAnsi="宋体" w:eastAsia="仿宋_GB2312" w:cs="Times New Roman"/>
          <w:b w:val="0"/>
          <w:bCs w:val="0"/>
          <w:kern w:val="0"/>
          <w:sz w:val="30"/>
          <w:szCs w:val="20"/>
          <w:lang w:eastAsia="zh-CN"/>
        </w:rPr>
        <w:t>市场，吸引外部优质资源流入，推动三明特色产品与服务更加顺畅地进入全国市场。</w:t>
      </w:r>
    </w:p>
    <w:tbl>
      <w:tblPr>
        <w:tblStyle w:val="14"/>
        <w:tblpPr w:leftFromText="180" w:rightFromText="180" w:vertAnchor="text" w:tblpX="250" w:tblpY="34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3"/>
      </w:tblGrid>
      <w:tr w14:paraId="360C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613" w:type="dxa"/>
          </w:tcPr>
          <w:p w14:paraId="685C5627">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right="0" w:rightChars="0"/>
              <w:jc w:val="both"/>
              <w:textAlignment w:val="auto"/>
              <w:outlineLvl w:val="0"/>
              <w:rPr>
                <w:rFonts w:hint="default" w:ascii="仿宋" w:hAnsi="仿宋" w:eastAsia="仿宋" w:cs="仿宋"/>
                <w:b/>
                <w:bCs/>
                <w:color w:val="auto"/>
                <w:kern w:val="2"/>
                <w:sz w:val="30"/>
                <w:szCs w:val="30"/>
                <w:vertAlign w:val="baseline"/>
                <w:lang w:val="en-US" w:eastAsia="zh-CN" w:bidi="ar-SA"/>
              </w:rPr>
            </w:pPr>
            <w:r>
              <w:rPr>
                <w:rFonts w:hint="eastAsia" w:ascii="仿宋" w:hAnsi="仿宋" w:eastAsia="仿宋" w:cs="仿宋"/>
                <w:b/>
                <w:bCs/>
                <w:color w:val="auto"/>
                <w:kern w:val="2"/>
                <w:sz w:val="30"/>
                <w:szCs w:val="30"/>
                <w:vertAlign w:val="baseline"/>
                <w:lang w:val="en-US" w:eastAsia="zh-CN" w:bidi="ar-SA"/>
              </w:rPr>
              <w:t xml:space="preserve">           </w:t>
            </w:r>
            <w:r>
              <w:rPr>
                <w:rFonts w:hint="eastAsia" w:ascii="仿宋" w:hAnsi="仿宋" w:eastAsia="仿宋" w:cs="仿宋"/>
                <w:b/>
                <w:bCs/>
                <w:color w:val="auto"/>
                <w:kern w:val="2"/>
                <w:sz w:val="28"/>
                <w:szCs w:val="28"/>
                <w:vertAlign w:val="baseline"/>
                <w:lang w:val="en-US" w:eastAsia="zh-CN" w:bidi="ar-SA"/>
              </w:rPr>
              <w:t xml:space="preserve">专栏3：区域商务发展空间体系 </w:t>
            </w:r>
          </w:p>
        </w:tc>
      </w:tr>
      <w:tr w14:paraId="5B8A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13" w:type="dxa"/>
          </w:tcPr>
          <w:p w14:paraId="5F63E7CD">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562" w:firstLineChars="200"/>
              <w:jc w:val="both"/>
              <w:textAlignment w:val="auto"/>
              <w:outlineLvl w:val="0"/>
              <w:rPr>
                <w:rFonts w:hint="eastAsia" w:ascii="仿宋" w:hAnsi="仿宋" w:eastAsia="仿宋" w:cs="仿宋"/>
                <w:b w:val="0"/>
                <w:bCs w:val="0"/>
                <w:color w:val="auto"/>
                <w:kern w:val="2"/>
                <w:sz w:val="28"/>
                <w:szCs w:val="28"/>
                <w:vertAlign w:val="baseline"/>
                <w:lang w:val="en-US" w:eastAsia="zh-CN" w:bidi="ar-SA"/>
              </w:rPr>
            </w:pPr>
            <w:r>
              <w:rPr>
                <w:rFonts w:hint="eastAsia" w:ascii="仿宋" w:hAnsi="仿宋" w:eastAsia="仿宋" w:cs="仿宋"/>
                <w:b/>
                <w:bCs/>
                <w:color w:val="auto"/>
                <w:kern w:val="2"/>
                <w:sz w:val="28"/>
                <w:szCs w:val="28"/>
                <w:vertAlign w:val="baseline"/>
                <w:lang w:val="en-US" w:eastAsia="zh-CN" w:bidi="ar-SA"/>
              </w:rPr>
              <w:t>强化“一轴”核心引领。</w:t>
            </w:r>
            <w:r>
              <w:rPr>
                <w:rFonts w:hint="eastAsia" w:ascii="仿宋" w:hAnsi="仿宋" w:eastAsia="仿宋" w:cs="仿宋"/>
                <w:b w:val="0"/>
                <w:bCs w:val="0"/>
                <w:color w:val="auto"/>
                <w:kern w:val="2"/>
                <w:sz w:val="28"/>
                <w:szCs w:val="28"/>
                <w:vertAlign w:val="baseline"/>
                <w:lang w:val="en-US" w:eastAsia="zh-CN" w:bidi="ar-SA"/>
              </w:rPr>
              <w:t>优化提升永安、三元、沙县先进、繁荣的商务发展主轴，从宏观层面上引导先进商务要素在主轴集聚、协调和优化，强化主轴对全市的辐射和引领作用。</w:t>
            </w:r>
          </w:p>
          <w:p w14:paraId="6B2541EC">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562" w:firstLineChars="200"/>
              <w:jc w:val="both"/>
              <w:textAlignment w:val="auto"/>
              <w:outlineLvl w:val="0"/>
              <w:rPr>
                <w:rFonts w:hint="eastAsia" w:ascii="仿宋" w:hAnsi="仿宋" w:eastAsia="仿宋" w:cs="仿宋"/>
                <w:b w:val="0"/>
                <w:bCs w:val="0"/>
                <w:color w:val="auto"/>
                <w:kern w:val="2"/>
                <w:sz w:val="28"/>
                <w:szCs w:val="28"/>
                <w:vertAlign w:val="baseline"/>
                <w:lang w:val="en-US" w:eastAsia="zh-CN" w:bidi="ar-SA"/>
              </w:rPr>
            </w:pPr>
            <w:r>
              <w:rPr>
                <w:rFonts w:hint="eastAsia" w:ascii="仿宋" w:hAnsi="仿宋" w:eastAsia="仿宋" w:cs="仿宋"/>
                <w:b/>
                <w:bCs/>
                <w:color w:val="auto"/>
                <w:kern w:val="2"/>
                <w:sz w:val="28"/>
                <w:szCs w:val="28"/>
                <w:vertAlign w:val="baseline"/>
                <w:lang w:val="en-US" w:eastAsia="zh-CN" w:bidi="ar-SA"/>
              </w:rPr>
              <w:t>推动“一环”协调联动。</w:t>
            </w:r>
            <w:r>
              <w:rPr>
                <w:rFonts w:hint="eastAsia" w:ascii="仿宋" w:hAnsi="仿宋" w:eastAsia="仿宋" w:cs="仿宋"/>
                <w:b w:val="0"/>
                <w:bCs w:val="0"/>
                <w:color w:val="auto"/>
                <w:kern w:val="2"/>
                <w:sz w:val="28"/>
                <w:szCs w:val="28"/>
                <w:vertAlign w:val="baseline"/>
                <w:lang w:val="en-US" w:eastAsia="zh-CN" w:bidi="ar-SA"/>
              </w:rPr>
              <w:t>以“三纵三横”三明综合运输大通道为基础，串联各县城及沿线重点城镇形成环中心城市重点商务发展环，把三明从一个“散装商务”型城市打造成为“紧密协调型”发展的城市，为三明更好融入和服务新发展格局提供重要支撑。</w:t>
            </w:r>
          </w:p>
          <w:p w14:paraId="75D80BC6">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562" w:firstLineChars="200"/>
              <w:jc w:val="both"/>
              <w:textAlignment w:val="auto"/>
              <w:outlineLvl w:val="0"/>
              <w:rPr>
                <w:rFonts w:hint="eastAsia" w:ascii="仿宋" w:hAnsi="仿宋" w:eastAsia="仿宋" w:cs="仿宋"/>
                <w:b w:val="0"/>
                <w:bCs w:val="0"/>
                <w:color w:val="auto"/>
                <w:kern w:val="2"/>
                <w:sz w:val="28"/>
                <w:szCs w:val="28"/>
                <w:vertAlign w:val="baseline"/>
                <w:lang w:val="en-US" w:eastAsia="zh-CN" w:bidi="ar-SA"/>
              </w:rPr>
            </w:pPr>
            <w:r>
              <w:rPr>
                <w:rFonts w:hint="eastAsia" w:ascii="仿宋" w:hAnsi="仿宋" w:eastAsia="仿宋" w:cs="仿宋"/>
                <w:b/>
                <w:bCs/>
                <w:color w:val="auto"/>
                <w:kern w:val="2"/>
                <w:sz w:val="28"/>
                <w:szCs w:val="28"/>
                <w:vertAlign w:val="baseline"/>
                <w:lang w:val="en-US" w:eastAsia="zh-CN" w:bidi="ar-SA"/>
              </w:rPr>
              <w:t>打造“多点”特色支撑。</w:t>
            </w:r>
            <w:r>
              <w:rPr>
                <w:rFonts w:hint="eastAsia" w:ascii="仿宋" w:hAnsi="仿宋" w:eastAsia="仿宋" w:cs="仿宋"/>
                <w:b w:val="0"/>
                <w:bCs w:val="0"/>
                <w:color w:val="auto"/>
                <w:kern w:val="2"/>
                <w:sz w:val="28"/>
                <w:szCs w:val="28"/>
                <w:vertAlign w:val="baseline"/>
                <w:lang w:val="en-US" w:eastAsia="zh-CN" w:bidi="ar-SA"/>
              </w:rPr>
              <w:t>“多点”，就是聚焦各县（市、区）主城区和重点城镇的产业特色和资源优势，以专业化载体建设为抓手，强化产业赋能、业态融合与开放联动，构建特色鲜明、功能互补的区域商贸功能区，为三明市“一轴一环”商务格局提供坚实节点支撑。</w:t>
            </w:r>
          </w:p>
        </w:tc>
      </w:tr>
      <w:bookmarkEnd w:id="3"/>
    </w:tbl>
    <w:p w14:paraId="32DAA7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2" w:firstLineChars="200"/>
        <w:jc w:val="both"/>
        <w:textAlignment w:val="auto"/>
        <w:outlineLvl w:val="0"/>
        <w:rPr>
          <w:rFonts w:hint="default" w:ascii="宋体" w:hAnsi="宋体" w:eastAsia="黑体" w:cs="黑体"/>
          <w:sz w:val="32"/>
          <w:szCs w:val="32"/>
          <w:lang w:val="en-US" w:eastAsia="zh-CN"/>
        </w:rPr>
      </w:pPr>
      <w:bookmarkStart w:id="4" w:name="_Toc385"/>
      <w:r>
        <w:rPr>
          <w:rFonts w:hint="eastAsia" w:ascii="仿宋" w:hAnsi="仿宋" w:eastAsia="仿宋" w:cs="仿宋"/>
          <w:b/>
          <w:bCs/>
          <w:sz w:val="30"/>
          <w:szCs w:val="30"/>
          <w:lang w:val="en-US" w:eastAsia="zh-CN"/>
        </w:rPr>
        <w:t>（三）加快数字商务建设</w:t>
      </w:r>
      <w:r>
        <w:rPr>
          <w:rFonts w:hint="eastAsia" w:ascii="宋体" w:hAnsi="宋体" w:eastAsia="黑体" w:cs="黑体"/>
          <w:b/>
          <w:bCs/>
          <w:sz w:val="32"/>
          <w:szCs w:val="32"/>
          <w:lang w:val="en-US" w:eastAsia="zh-CN"/>
        </w:rPr>
        <w:t xml:space="preserve"> </w:t>
      </w:r>
    </w:p>
    <w:p w14:paraId="2C6EE9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0" w:firstLineChars="200"/>
        <w:jc w:val="both"/>
        <w:textAlignment w:val="auto"/>
        <w:outlineLvl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深入落实上级关于数字商务高质量发展部署，</w:t>
      </w:r>
      <w:r>
        <w:rPr>
          <w:rFonts w:hint="eastAsia" w:ascii="仿宋" w:hAnsi="仿宋" w:eastAsia="仿宋" w:cs="仿宋"/>
          <w:sz w:val="30"/>
          <w:szCs w:val="30"/>
          <w:lang w:val="en-US" w:eastAsia="zh-CN"/>
        </w:rPr>
        <w:t>以“数字赋能、产业融合”为核心，结合三明产业特色与区位特点，构建覆盖城乡、连接内外的数字商务生态体系。实施“数商强基”夯实数字商务发展底座，实施“数商扩消”大力培育新型消费场景，实施“数商兴贸”加快推进中国（三明）跨境电子商务综合试验区建设，实施“数商兴产”赋能三明现代化产业体系建设，实施“数商开放”拓展“丝路电商”合作空间。</w:t>
      </w:r>
    </w:p>
    <w:tbl>
      <w:tblPr>
        <w:tblStyle w:val="14"/>
        <w:tblpPr w:leftFromText="180" w:rightFromText="180" w:vertAnchor="text" w:tblpX="250" w:tblpY="34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3"/>
      </w:tblGrid>
      <w:tr w14:paraId="5571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613" w:type="dxa"/>
          </w:tcPr>
          <w:p w14:paraId="021120BF">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right="0" w:rightChars="0"/>
              <w:jc w:val="both"/>
              <w:textAlignment w:val="auto"/>
              <w:outlineLvl w:val="0"/>
              <w:rPr>
                <w:rFonts w:hint="default" w:ascii="仿宋" w:hAnsi="仿宋" w:eastAsia="仿宋" w:cs="仿宋"/>
                <w:b/>
                <w:bCs/>
                <w:color w:val="auto"/>
                <w:kern w:val="2"/>
                <w:sz w:val="30"/>
                <w:szCs w:val="30"/>
                <w:vertAlign w:val="baseline"/>
                <w:lang w:val="en-US" w:eastAsia="zh-CN" w:bidi="ar-SA"/>
              </w:rPr>
            </w:pPr>
            <w:r>
              <w:rPr>
                <w:rFonts w:hint="eastAsia" w:ascii="仿宋" w:hAnsi="仿宋" w:eastAsia="仿宋" w:cs="仿宋"/>
                <w:b/>
                <w:bCs/>
                <w:color w:val="auto"/>
                <w:kern w:val="2"/>
                <w:sz w:val="30"/>
                <w:szCs w:val="30"/>
                <w:vertAlign w:val="baseline"/>
                <w:lang w:val="en-US" w:eastAsia="zh-CN" w:bidi="ar-SA"/>
              </w:rPr>
              <w:t xml:space="preserve">   </w:t>
            </w:r>
            <w:r>
              <w:rPr>
                <w:rFonts w:hint="eastAsia" w:ascii="仿宋" w:hAnsi="仿宋" w:eastAsia="仿宋" w:cs="仿宋"/>
                <w:b/>
                <w:bCs/>
                <w:color w:val="auto"/>
                <w:kern w:val="2"/>
                <w:sz w:val="28"/>
                <w:szCs w:val="28"/>
                <w:vertAlign w:val="baseline"/>
                <w:lang w:val="en-US" w:eastAsia="zh-CN" w:bidi="ar-SA"/>
              </w:rPr>
              <w:t xml:space="preserve">专栏4：中国（三明）跨境电子商务综合试验区建设近期重点任务 </w:t>
            </w:r>
          </w:p>
        </w:tc>
      </w:tr>
      <w:tr w14:paraId="2771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13" w:type="dxa"/>
          </w:tcPr>
          <w:p w14:paraId="249B7758">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560" w:firstLineChars="200"/>
              <w:jc w:val="both"/>
              <w:textAlignment w:val="auto"/>
              <w:outlineLvl w:val="0"/>
              <w:rPr>
                <w:rFonts w:hint="eastAsia" w:ascii="仿宋" w:hAnsi="仿宋" w:eastAsia="仿宋" w:cs="仿宋"/>
                <w:b w:val="0"/>
                <w:bCs w:val="0"/>
                <w:color w:val="auto"/>
                <w:kern w:val="2"/>
                <w:sz w:val="28"/>
                <w:szCs w:val="28"/>
                <w:vertAlign w:val="baseline"/>
                <w:lang w:val="en-US" w:eastAsia="zh-CN" w:bidi="ar-SA"/>
              </w:rPr>
            </w:pPr>
            <w:r>
              <w:rPr>
                <w:rFonts w:hint="eastAsia" w:ascii="仿宋" w:hAnsi="仿宋" w:eastAsia="仿宋" w:cs="仿宋"/>
                <w:b w:val="0"/>
                <w:bCs w:val="0"/>
                <w:color w:val="auto"/>
                <w:kern w:val="2"/>
                <w:sz w:val="28"/>
                <w:szCs w:val="28"/>
                <w:vertAlign w:val="baseline"/>
                <w:lang w:val="en-US" w:eastAsia="zh-CN" w:bidi="ar-SA"/>
              </w:rPr>
              <w:t>构建高效线上综合服务平台。重点建设中国（三明）跨境电子商务综合试验区（以下简称“综试区”）门户网站、业务支撑体系、统计与展示系统。</w:t>
            </w:r>
          </w:p>
          <w:p w14:paraId="2091D84C">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560" w:firstLineChars="200"/>
              <w:jc w:val="both"/>
              <w:textAlignment w:val="auto"/>
              <w:outlineLvl w:val="0"/>
              <w:rPr>
                <w:rFonts w:hint="eastAsia" w:ascii="仿宋" w:hAnsi="仿宋" w:eastAsia="仿宋" w:cs="仿宋"/>
                <w:b w:val="0"/>
                <w:bCs w:val="0"/>
                <w:color w:val="auto"/>
                <w:kern w:val="2"/>
                <w:sz w:val="28"/>
                <w:szCs w:val="28"/>
                <w:vertAlign w:val="baseline"/>
                <w:lang w:val="en-US" w:eastAsia="zh-CN" w:bidi="ar-SA"/>
              </w:rPr>
            </w:pPr>
            <w:r>
              <w:rPr>
                <w:rFonts w:hint="eastAsia" w:ascii="仿宋" w:hAnsi="仿宋" w:eastAsia="仿宋" w:cs="仿宋"/>
                <w:b w:val="0"/>
                <w:bCs w:val="0"/>
                <w:color w:val="auto"/>
                <w:kern w:val="2"/>
                <w:sz w:val="28"/>
                <w:szCs w:val="28"/>
                <w:vertAlign w:val="baseline"/>
                <w:lang w:val="en-US" w:eastAsia="zh-CN" w:bidi="ar-SA"/>
              </w:rPr>
              <w:t>打造高质量线下产业园区平台。加快核心园区建设、培育壮大市场主体、构建全链条人才支撑体系。</w:t>
            </w:r>
          </w:p>
          <w:p w14:paraId="2D1F42C0">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firstLine="560" w:firstLineChars="200"/>
              <w:jc w:val="both"/>
              <w:textAlignment w:val="auto"/>
              <w:outlineLvl w:val="0"/>
              <w:rPr>
                <w:rFonts w:hint="eastAsia" w:ascii="仿宋" w:hAnsi="仿宋" w:eastAsia="仿宋" w:cs="仿宋"/>
                <w:b w:val="0"/>
                <w:bCs w:val="0"/>
                <w:color w:val="auto"/>
                <w:kern w:val="2"/>
                <w:sz w:val="28"/>
                <w:szCs w:val="28"/>
                <w:vertAlign w:val="baseline"/>
                <w:lang w:val="en-US" w:eastAsia="zh-CN" w:bidi="ar-SA"/>
              </w:rPr>
            </w:pPr>
            <w:r>
              <w:rPr>
                <w:rFonts w:hint="eastAsia" w:ascii="仿宋" w:hAnsi="仿宋" w:eastAsia="仿宋" w:cs="仿宋"/>
                <w:b w:val="0"/>
                <w:bCs w:val="0"/>
                <w:color w:val="auto"/>
                <w:kern w:val="2"/>
                <w:sz w:val="28"/>
                <w:szCs w:val="28"/>
                <w:vertAlign w:val="baseline"/>
                <w:lang w:val="en-US" w:eastAsia="zh-CN" w:bidi="ar-SA"/>
              </w:rPr>
              <w:t>推进“六体系”建设。推进信息共享、金融服务、智慧物流、信用保障、统计监测、风险防范体系建设。</w:t>
            </w:r>
          </w:p>
        </w:tc>
      </w:tr>
    </w:tbl>
    <w:p w14:paraId="6FF7AD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2" w:firstLineChars="200"/>
        <w:jc w:val="both"/>
        <w:textAlignment w:val="auto"/>
        <w:outlineLvl w:val="0"/>
        <w:rPr>
          <w:rFonts w:hint="eastAsia" w:ascii="仿宋" w:hAnsi="仿宋" w:eastAsia="仿宋" w:cs="仿宋"/>
          <w:b/>
          <w:bCs/>
          <w:sz w:val="30"/>
          <w:szCs w:val="30"/>
          <w:lang w:val="en-US" w:eastAsia="zh-CN"/>
        </w:rPr>
      </w:pPr>
    </w:p>
    <w:p w14:paraId="5258E9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2" w:firstLineChars="200"/>
        <w:jc w:val="both"/>
        <w:textAlignment w:val="auto"/>
        <w:outlineLvl w:val="0"/>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（四）推进商务绿色发展</w:t>
      </w:r>
    </w:p>
    <w:p w14:paraId="6CE510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0" w:firstLineChars="200"/>
        <w:jc w:val="both"/>
        <w:textAlignment w:val="auto"/>
        <w:outlineLvl w:val="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以“绿色低碳、循环高效”为导向，统筹绿色消费、绿色流通、绿色贸易协同提质。大力倡导绿色低碳消费，落实设备更新和消费品以旧换新政策，推广绿色建材、竹基环保制品等绿色产品，壮大“绿都明品”绿色品牌供给。完善再生资源回收流通网络，健全废旧家电、二手商品流通体系，发展绿色低碳物流，推广“以竹代塑”等循环应用场景，推动商贸流通环节降碳减塑。引导竹木、机械装备等外贸企业开展绿色改造，支持企业参与碳足迹核算、绿色产品认证，积极拓展绿色贸易，推动生态优势转化为商务发展优势。</w:t>
      </w:r>
    </w:p>
    <w:p w14:paraId="332C5A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eastAsia" w:ascii="宋体" w:hAnsi="宋体" w:eastAsia="黑体" w:cs="黑体"/>
          <w:sz w:val="32"/>
          <w:szCs w:val="32"/>
        </w:rPr>
      </w:pPr>
      <w:r>
        <w:rPr>
          <w:rFonts w:hint="eastAsia" w:ascii="宋体" w:hAnsi="宋体" w:eastAsia="黑体" w:cs="黑体"/>
          <w:sz w:val="32"/>
          <w:szCs w:val="32"/>
          <w:lang w:val="en-US" w:eastAsia="zh-CN"/>
        </w:rPr>
        <w:t>三、</w:t>
      </w:r>
      <w:r>
        <w:rPr>
          <w:rFonts w:hint="eastAsia" w:ascii="宋体" w:hAnsi="宋体" w:eastAsia="黑体" w:cs="黑体"/>
          <w:sz w:val="32"/>
          <w:szCs w:val="32"/>
        </w:rPr>
        <w:t>推进商贸</w:t>
      </w:r>
      <w:r>
        <w:rPr>
          <w:rFonts w:hint="eastAsia" w:ascii="宋体" w:hAnsi="宋体" w:eastAsia="黑体" w:cs="黑体"/>
          <w:sz w:val="32"/>
          <w:szCs w:val="32"/>
          <w:lang w:val="en-US" w:eastAsia="zh-CN"/>
        </w:rPr>
        <w:t>创新</w:t>
      </w:r>
      <w:r>
        <w:rPr>
          <w:rFonts w:hint="eastAsia" w:ascii="宋体" w:hAnsi="宋体" w:eastAsia="黑体" w:cs="黑体"/>
          <w:sz w:val="32"/>
          <w:szCs w:val="32"/>
        </w:rPr>
        <w:t>发展</w:t>
      </w:r>
      <w:bookmarkEnd w:id="4"/>
    </w:p>
    <w:p w14:paraId="3D825D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2" w:firstLineChars="200"/>
        <w:jc w:val="both"/>
        <w:textAlignment w:val="auto"/>
        <w:outlineLvl w:val="0"/>
        <w:rPr>
          <w:rFonts w:hint="eastAsia" w:ascii="黑体" w:hAnsi="黑体" w:eastAsia="黑体" w:cs="黑体"/>
          <w:sz w:val="30"/>
          <w:szCs w:val="30"/>
        </w:rPr>
      </w:pPr>
      <w:bookmarkStart w:id="5" w:name="_Toc7143"/>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一</w:t>
      </w:r>
      <w:r>
        <w:rPr>
          <w:rFonts w:hint="eastAsia" w:ascii="仿宋" w:hAnsi="仿宋" w:eastAsia="仿宋" w:cs="仿宋"/>
          <w:b/>
          <w:bCs/>
          <w:sz w:val="30"/>
          <w:szCs w:val="30"/>
          <w:lang w:eastAsia="zh-CN"/>
        </w:rPr>
        <w:t>）</w:t>
      </w:r>
      <w:r>
        <w:rPr>
          <w:rFonts w:hint="eastAsia" w:ascii="仿宋" w:hAnsi="仿宋" w:eastAsia="仿宋" w:cs="仿宋"/>
          <w:b/>
          <w:bCs/>
          <w:sz w:val="30"/>
          <w:szCs w:val="30"/>
        </w:rPr>
        <w:t>促进内贸流通扩容升级</w:t>
      </w:r>
      <w:bookmarkEnd w:id="5"/>
    </w:p>
    <w:p w14:paraId="315809DE">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0"/>
        <w:rPr>
          <w:rFonts w:hint="eastAsia" w:ascii="仿宋" w:hAnsi="仿宋" w:eastAsia="仿宋" w:cs="仿宋"/>
          <w:b/>
          <w:bCs/>
          <w:sz w:val="30"/>
          <w:szCs w:val="30"/>
          <w:lang w:eastAsia="zh-CN"/>
        </w:rPr>
      </w:pPr>
      <w:r>
        <w:rPr>
          <w:rFonts w:hint="eastAsia" w:ascii="宋体" w:hAnsi="宋体" w:eastAsia="仿宋_GB2312" w:cs="仿宋_GB2312"/>
          <w:b w:val="0"/>
          <w:bCs w:val="0"/>
          <w:sz w:val="30"/>
          <w:szCs w:val="30"/>
          <w:lang w:val="en-US" w:eastAsia="zh-CN"/>
        </w:rPr>
        <w:t>落实“购在中国”“全闽乐购”部署，</w:t>
      </w:r>
      <w:r>
        <w:rPr>
          <w:rFonts w:hint="eastAsia" w:ascii="宋体" w:hAnsi="宋体" w:eastAsia="仿宋_GB2312" w:cs="仿宋_GB2312"/>
          <w:sz w:val="30"/>
          <w:szCs w:val="30"/>
          <w:lang w:val="en-US" w:eastAsia="zh-CN"/>
        </w:rPr>
        <w:t>积极融入“购在福建、游在福建、吃在福建、养在福建、乐在福建”系列主题促消费活动，打响“</w:t>
      </w:r>
      <w:r>
        <w:rPr>
          <w:rFonts w:hint="eastAsia" w:ascii="宋体" w:hAnsi="宋体" w:eastAsia="仿宋_GB2312" w:cs="Times New Roman"/>
          <w:kern w:val="0"/>
          <w:sz w:val="30"/>
          <w:szCs w:val="20"/>
          <w:lang w:val="en-US" w:eastAsia="zh-CN"/>
        </w:rPr>
        <w:t>乐购三明</w:t>
      </w:r>
      <w:r>
        <w:rPr>
          <w:rFonts w:hint="eastAsia" w:ascii="宋体" w:hAnsi="宋体" w:eastAsia="仿宋_GB2312" w:cs="仿宋_GB2312"/>
          <w:sz w:val="30"/>
          <w:szCs w:val="30"/>
          <w:lang w:val="en-US" w:eastAsia="zh-CN"/>
        </w:rPr>
        <w:t>”品牌，构建高效便捷、繁荣活跃的内贸流通体系。</w:t>
      </w:r>
      <w:r>
        <w:rPr>
          <w:rFonts w:hint="eastAsia" w:ascii="仿宋" w:hAnsi="仿宋" w:eastAsia="仿宋" w:cs="仿宋"/>
          <w:b/>
          <w:bCs/>
          <w:sz w:val="30"/>
          <w:szCs w:val="30"/>
        </w:rPr>
        <w:t>促进商品消费扩容升级</w:t>
      </w:r>
      <w:r>
        <w:rPr>
          <w:rFonts w:hint="eastAsia" w:ascii="仿宋" w:hAnsi="仿宋" w:eastAsia="仿宋" w:cs="仿宋"/>
          <w:b/>
          <w:bCs/>
          <w:sz w:val="30"/>
          <w:szCs w:val="30"/>
          <w:lang w:eastAsia="zh-CN"/>
        </w:rPr>
        <w:t>。</w:t>
      </w:r>
      <w:r>
        <w:rPr>
          <w:rFonts w:hint="eastAsia" w:ascii="宋体" w:hAnsi="宋体" w:eastAsia="仿宋_GB2312" w:cs="仿宋_GB2312"/>
          <w:b/>
          <w:bCs/>
          <w:sz w:val="30"/>
          <w:szCs w:val="30"/>
          <w:lang w:val="en-US" w:eastAsia="zh-CN"/>
        </w:rPr>
        <w:t>实</w:t>
      </w:r>
      <w:r>
        <w:rPr>
          <w:rFonts w:hint="eastAsia" w:ascii="宋体" w:hAnsi="宋体" w:eastAsia="仿宋_GB2312" w:cs="仿宋_GB2312"/>
          <w:b w:val="0"/>
          <w:bCs w:val="0"/>
          <w:sz w:val="30"/>
          <w:szCs w:val="30"/>
          <w:lang w:val="en-US" w:eastAsia="zh-CN"/>
        </w:rPr>
        <w:t>施大宗消费更新升级行动、消费品质提升行动，大力培育新型消费。</w:t>
      </w:r>
      <w:r>
        <w:rPr>
          <w:rFonts w:hint="eastAsia" w:ascii="仿宋" w:hAnsi="仿宋" w:eastAsia="仿宋" w:cs="仿宋"/>
          <w:b/>
          <w:bCs/>
          <w:sz w:val="30"/>
          <w:szCs w:val="30"/>
        </w:rPr>
        <w:t>促进服务消费潜力释放</w:t>
      </w:r>
      <w:r>
        <w:rPr>
          <w:rFonts w:hint="eastAsia" w:ascii="仿宋" w:hAnsi="仿宋" w:eastAsia="仿宋" w:cs="仿宋"/>
          <w:b/>
          <w:bCs/>
          <w:sz w:val="30"/>
          <w:szCs w:val="30"/>
          <w:lang w:eastAsia="zh-CN"/>
        </w:rPr>
        <w:t>。</w:t>
      </w:r>
      <w:r>
        <w:rPr>
          <w:rFonts w:hint="eastAsia" w:ascii="仿宋" w:hAnsi="仿宋" w:eastAsia="仿宋" w:cs="仿宋"/>
          <w:b w:val="0"/>
          <w:bCs w:val="0"/>
          <w:sz w:val="30"/>
          <w:szCs w:val="30"/>
        </w:rPr>
        <w:t>扩大文旅消费</w:t>
      </w:r>
      <w:r>
        <w:rPr>
          <w:rFonts w:hint="eastAsia" w:ascii="仿宋" w:hAnsi="仿宋" w:eastAsia="仿宋" w:cs="仿宋"/>
          <w:b w:val="0"/>
          <w:bCs w:val="0"/>
          <w:sz w:val="30"/>
          <w:szCs w:val="30"/>
          <w:lang w:eastAsia="zh-CN"/>
        </w:rPr>
        <w:t>、康养消费，大力发展体育消费，提升发展演艺消费，繁荣明菜消费。</w:t>
      </w:r>
      <w:r>
        <w:rPr>
          <w:rFonts w:hint="eastAsia" w:ascii="仿宋" w:hAnsi="仿宋" w:eastAsia="仿宋" w:cs="仿宋"/>
          <w:b/>
          <w:bCs/>
          <w:sz w:val="30"/>
          <w:szCs w:val="30"/>
        </w:rPr>
        <w:t>促进生产性消费提质增效</w:t>
      </w:r>
      <w:r>
        <w:rPr>
          <w:rFonts w:hint="eastAsia" w:ascii="仿宋" w:hAnsi="仿宋" w:eastAsia="仿宋" w:cs="仿宋"/>
          <w:b/>
          <w:bCs/>
          <w:sz w:val="30"/>
          <w:szCs w:val="30"/>
          <w:lang w:eastAsia="zh-CN"/>
        </w:rPr>
        <w:t>。</w:t>
      </w:r>
      <w:r>
        <w:rPr>
          <w:rFonts w:hint="eastAsia" w:ascii="仿宋" w:hAnsi="仿宋" w:eastAsia="仿宋" w:cs="仿宋"/>
          <w:b w:val="0"/>
          <w:bCs w:val="0"/>
          <w:sz w:val="30"/>
          <w:szCs w:val="30"/>
        </w:rPr>
        <w:t>增强商贸服务集散配置功能</w:t>
      </w:r>
      <w:r>
        <w:rPr>
          <w:rFonts w:hint="eastAsia" w:ascii="仿宋" w:hAnsi="仿宋" w:eastAsia="仿宋" w:cs="仿宋"/>
          <w:b w:val="0"/>
          <w:bCs w:val="0"/>
          <w:sz w:val="30"/>
          <w:szCs w:val="30"/>
          <w:lang w:eastAsia="zh-CN"/>
        </w:rPr>
        <w:t>，</w:t>
      </w:r>
      <w:r>
        <w:rPr>
          <w:rFonts w:hint="eastAsia" w:ascii="宋体" w:hAnsi="宋体" w:eastAsia="仿宋_GB2312" w:cs="Times New Roman"/>
          <w:sz w:val="30"/>
          <w:szCs w:val="20"/>
          <w:lang w:val="en-US" w:eastAsia="zh-CN"/>
        </w:rPr>
        <w:t>加快</w:t>
      </w:r>
      <w:r>
        <w:rPr>
          <w:rFonts w:hint="eastAsia" w:ascii="宋体" w:hAnsi="宋体" w:eastAsia="仿宋_GB2312" w:cs="Times New Roman"/>
          <w:sz w:val="30"/>
          <w:szCs w:val="20"/>
          <w:lang w:eastAsia="zh-CN"/>
        </w:rPr>
        <w:t>国家功能性现代流通战略支点城市</w:t>
      </w:r>
      <w:r>
        <w:rPr>
          <w:rFonts w:hint="eastAsia" w:ascii="宋体" w:hAnsi="宋体" w:eastAsia="仿宋_GB2312" w:cs="Times New Roman"/>
          <w:sz w:val="30"/>
          <w:szCs w:val="20"/>
          <w:lang w:val="en-US" w:eastAsia="zh-CN"/>
        </w:rPr>
        <w:t>建设，推进产供储生产要素贸易企业集聚</w:t>
      </w:r>
      <w:r>
        <w:rPr>
          <w:rFonts w:hint="eastAsia" w:ascii="宋体" w:hAnsi="宋体" w:eastAsia="仿宋_GB2312" w:cs="仿宋_GB2312"/>
          <w:sz w:val="30"/>
          <w:szCs w:val="30"/>
          <w:lang w:val="en-US" w:eastAsia="zh-CN"/>
        </w:rPr>
        <w:t>。</w:t>
      </w:r>
      <w:r>
        <w:rPr>
          <w:rFonts w:hint="eastAsia" w:ascii="仿宋" w:hAnsi="仿宋" w:eastAsia="仿宋" w:cs="仿宋"/>
          <w:b w:val="0"/>
          <w:bCs w:val="0"/>
          <w:sz w:val="30"/>
          <w:szCs w:val="30"/>
          <w:lang w:eastAsia="zh-CN"/>
        </w:rPr>
        <w:t>提升生产性物流服务，</w:t>
      </w:r>
      <w:r>
        <w:rPr>
          <w:rFonts w:hint="eastAsia" w:ascii="宋体" w:hAnsi="宋体" w:eastAsia="仿宋_GB2312" w:cs="仿宋_GB2312"/>
          <w:sz w:val="30"/>
          <w:szCs w:val="30"/>
          <w:lang w:val="en-US" w:eastAsia="zh-CN"/>
        </w:rPr>
        <w:t>推动物流企业与制造业企业深度合作，开展定制化物流服务。</w:t>
      </w:r>
      <w:r>
        <w:rPr>
          <w:rFonts w:hint="eastAsia" w:ascii="仿宋" w:hAnsi="仿宋" w:eastAsia="仿宋" w:cs="仿宋"/>
          <w:b/>
          <w:bCs/>
          <w:sz w:val="30"/>
          <w:szCs w:val="30"/>
        </w:rPr>
        <w:t>优化流通网络</w:t>
      </w:r>
      <w:r>
        <w:rPr>
          <w:rFonts w:hint="eastAsia" w:ascii="仿宋" w:hAnsi="仿宋" w:eastAsia="仿宋" w:cs="仿宋"/>
          <w:b/>
          <w:bCs/>
          <w:sz w:val="30"/>
          <w:szCs w:val="30"/>
          <w:lang w:eastAsia="zh-CN"/>
        </w:rPr>
        <w:t>。</w:t>
      </w:r>
      <w:r>
        <w:rPr>
          <w:rFonts w:hint="eastAsia" w:ascii="仿宋" w:hAnsi="仿宋" w:eastAsia="仿宋" w:cs="仿宋"/>
          <w:b w:val="0"/>
          <w:bCs w:val="0"/>
          <w:sz w:val="30"/>
          <w:szCs w:val="30"/>
        </w:rPr>
        <w:t>完善城市流通网络</w:t>
      </w:r>
      <w:r>
        <w:rPr>
          <w:rFonts w:hint="eastAsia" w:ascii="仿宋" w:hAnsi="仿宋" w:eastAsia="仿宋" w:cs="仿宋"/>
          <w:b w:val="0"/>
          <w:bCs w:val="0"/>
          <w:sz w:val="30"/>
          <w:szCs w:val="30"/>
          <w:lang w:val="en-US" w:eastAsia="zh-CN"/>
        </w:rPr>
        <w:t>和</w:t>
      </w:r>
      <w:r>
        <w:rPr>
          <w:rFonts w:hint="eastAsia" w:ascii="宋体" w:hAnsi="宋体" w:eastAsia="仿宋_GB2312" w:cs="仿宋_GB2312"/>
          <w:sz w:val="30"/>
          <w:szCs w:val="30"/>
          <w:lang w:val="en-US" w:eastAsia="zh-CN"/>
        </w:rPr>
        <w:t>“15分钟便民生活圈”。</w:t>
      </w:r>
      <w:r>
        <w:rPr>
          <w:rFonts w:hint="eastAsia" w:ascii="仿宋" w:hAnsi="仿宋" w:eastAsia="仿宋" w:cs="仿宋"/>
          <w:b w:val="0"/>
          <w:bCs w:val="0"/>
          <w:sz w:val="30"/>
          <w:szCs w:val="30"/>
          <w:lang w:eastAsia="zh-CN"/>
        </w:rPr>
        <w:t>健全农村流通网络，</w:t>
      </w:r>
      <w:r>
        <w:rPr>
          <w:rFonts w:hint="eastAsia" w:ascii="宋体" w:hAnsi="宋体" w:eastAsia="仿宋_GB2312" w:cs="仿宋_GB2312"/>
          <w:sz w:val="30"/>
          <w:szCs w:val="30"/>
          <w:lang w:val="en-US" w:eastAsia="zh-CN"/>
        </w:rPr>
        <w:t>实现农村物流“村村通”</w:t>
      </w:r>
      <w:r>
        <w:rPr>
          <w:rFonts w:hint="eastAsia" w:ascii="仿宋" w:hAnsi="仿宋" w:eastAsia="仿宋" w:cs="仿宋"/>
          <w:b w:val="0"/>
          <w:bCs w:val="0"/>
          <w:sz w:val="30"/>
          <w:szCs w:val="30"/>
          <w:lang w:eastAsia="zh-CN"/>
        </w:rPr>
        <w:t>。构建区域物流网络，</w:t>
      </w:r>
      <w:r>
        <w:rPr>
          <w:rFonts w:hint="eastAsia" w:ascii="宋体" w:hAnsi="宋体" w:eastAsia="仿宋_GB2312" w:cs="仿宋_GB2312"/>
          <w:sz w:val="30"/>
          <w:szCs w:val="30"/>
          <w:lang w:val="en-US" w:eastAsia="zh-CN"/>
        </w:rPr>
        <w:t>加快建设“公铁水”多式联运枢纽</w:t>
      </w:r>
      <w:r>
        <w:rPr>
          <w:rFonts w:hint="eastAsia" w:ascii="仿宋" w:hAnsi="仿宋" w:eastAsia="仿宋" w:cs="仿宋"/>
          <w:b w:val="0"/>
          <w:bCs w:val="0"/>
          <w:sz w:val="30"/>
          <w:szCs w:val="30"/>
          <w:lang w:eastAsia="zh-CN"/>
        </w:rPr>
        <w:t>。</w:t>
      </w:r>
      <w:r>
        <w:rPr>
          <w:rFonts w:hint="eastAsia" w:ascii="仿宋" w:hAnsi="仿宋" w:eastAsia="仿宋" w:cs="仿宋"/>
          <w:b/>
          <w:bCs/>
          <w:sz w:val="30"/>
          <w:szCs w:val="30"/>
        </w:rPr>
        <w:t>壮大流通主体</w:t>
      </w:r>
      <w:r>
        <w:rPr>
          <w:rFonts w:hint="eastAsia" w:ascii="仿宋" w:hAnsi="仿宋" w:eastAsia="仿宋" w:cs="仿宋"/>
          <w:b/>
          <w:bCs/>
          <w:sz w:val="30"/>
          <w:szCs w:val="30"/>
          <w:lang w:eastAsia="zh-CN"/>
        </w:rPr>
        <w:t>。</w:t>
      </w:r>
      <w:r>
        <w:rPr>
          <w:rFonts w:hint="eastAsia" w:ascii="宋体" w:hAnsi="宋体" w:eastAsia="仿宋_GB2312" w:cs="仿宋_GB2312"/>
          <w:sz w:val="30"/>
          <w:szCs w:val="30"/>
          <w:lang w:val="en-US" w:eastAsia="zh-CN"/>
        </w:rPr>
        <w:t>扩大流通主体规模，培育一批具有核心竞争力的龙头企业，培育一批“专精特新”流通企业。</w:t>
      </w:r>
    </w:p>
    <w:tbl>
      <w:tblPr>
        <w:tblStyle w:val="14"/>
        <w:tblpPr w:leftFromText="180" w:rightFromText="180" w:vertAnchor="text" w:tblpX="250" w:tblpY="34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3"/>
      </w:tblGrid>
      <w:tr w14:paraId="668C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613" w:type="dxa"/>
          </w:tcPr>
          <w:p w14:paraId="1846FE9C">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right="0" w:rightChars="0"/>
              <w:jc w:val="both"/>
              <w:textAlignment w:val="auto"/>
              <w:outlineLvl w:val="0"/>
              <w:rPr>
                <w:rFonts w:hint="default" w:ascii="仿宋" w:hAnsi="仿宋" w:eastAsia="仿宋" w:cs="仿宋"/>
                <w:b/>
                <w:bCs/>
                <w:color w:val="auto"/>
                <w:kern w:val="2"/>
                <w:sz w:val="30"/>
                <w:szCs w:val="30"/>
                <w:vertAlign w:val="baseline"/>
                <w:lang w:val="en-US" w:eastAsia="zh-CN" w:bidi="ar-SA"/>
              </w:rPr>
            </w:pPr>
            <w:r>
              <w:rPr>
                <w:rFonts w:hint="eastAsia" w:ascii="仿宋" w:hAnsi="仿宋" w:eastAsia="仿宋" w:cs="仿宋"/>
                <w:b/>
                <w:bCs/>
                <w:color w:val="auto"/>
                <w:kern w:val="2"/>
                <w:sz w:val="30"/>
                <w:szCs w:val="30"/>
                <w:vertAlign w:val="baseline"/>
                <w:lang w:val="en-US" w:eastAsia="zh-CN" w:bidi="ar-SA"/>
              </w:rPr>
              <w:t xml:space="preserve">            </w:t>
            </w:r>
            <w:r>
              <w:rPr>
                <w:rFonts w:hint="eastAsia" w:ascii="仿宋" w:hAnsi="仿宋" w:eastAsia="仿宋" w:cs="仿宋"/>
                <w:b/>
                <w:bCs/>
                <w:color w:val="auto"/>
                <w:kern w:val="2"/>
                <w:sz w:val="28"/>
                <w:szCs w:val="28"/>
                <w:vertAlign w:val="baseline"/>
                <w:lang w:val="en-US" w:eastAsia="zh-CN" w:bidi="ar-SA"/>
              </w:rPr>
              <w:t xml:space="preserve">专栏5：  消费扩容升级重点举措 </w:t>
            </w:r>
          </w:p>
        </w:tc>
      </w:tr>
      <w:tr w14:paraId="19A5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13" w:type="dxa"/>
          </w:tcPr>
          <w:p w14:paraId="6237D650">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right="0" w:rightChars="0" w:firstLine="562" w:firstLineChars="200"/>
              <w:jc w:val="both"/>
              <w:textAlignment w:val="auto"/>
              <w:outlineLvl w:val="9"/>
              <w:rPr>
                <w:rFonts w:hint="eastAsia" w:ascii="宋体" w:hAnsi="宋体" w:eastAsia="仿宋_GB2312" w:cs="Times New Roman"/>
                <w:kern w:val="0"/>
                <w:sz w:val="28"/>
                <w:szCs w:val="28"/>
                <w:lang w:eastAsia="zh-CN"/>
              </w:rPr>
            </w:pPr>
            <w:r>
              <w:rPr>
                <w:rFonts w:hint="eastAsia" w:ascii="宋体" w:hAnsi="宋体" w:eastAsia="仿宋_GB2312" w:cs="仿宋_GB2312"/>
                <w:b/>
                <w:bCs/>
                <w:sz w:val="28"/>
                <w:szCs w:val="28"/>
                <w:lang w:val="en-US" w:eastAsia="zh-CN"/>
              </w:rPr>
              <w:t>实施大宗消费更新升级行动。</w:t>
            </w:r>
            <w:r>
              <w:rPr>
                <w:rFonts w:hint="eastAsia" w:ascii="宋体" w:hAnsi="宋体" w:eastAsia="仿宋_GB2312" w:cs="Times New Roman"/>
                <w:kern w:val="0"/>
                <w:sz w:val="28"/>
                <w:szCs w:val="28"/>
                <w:lang w:val="en-US" w:eastAsia="zh-CN"/>
              </w:rPr>
              <w:t>加力扩围实施消费品以旧换新，</w:t>
            </w:r>
            <w:r>
              <w:rPr>
                <w:rFonts w:hint="eastAsia" w:ascii="宋体" w:hAnsi="宋体" w:eastAsia="仿宋_GB2312" w:cs="仿宋_GB2312"/>
                <w:b w:val="0"/>
                <w:bCs w:val="0"/>
                <w:sz w:val="28"/>
                <w:szCs w:val="28"/>
                <w:lang w:val="en-US" w:eastAsia="zh-CN"/>
              </w:rPr>
              <w:t>扩大升级类消费供给，开展“人工智能＋”行动，</w:t>
            </w:r>
            <w:r>
              <w:rPr>
                <w:rFonts w:hint="eastAsia" w:ascii="宋体" w:hAnsi="宋体" w:eastAsia="仿宋_GB2312" w:cs="Times New Roman"/>
                <w:kern w:val="0"/>
                <w:sz w:val="28"/>
                <w:szCs w:val="28"/>
                <w:lang w:val="en-US" w:eastAsia="zh-CN"/>
              </w:rPr>
              <w:t>争取开展</w:t>
            </w:r>
            <w:r>
              <w:rPr>
                <w:rFonts w:hint="eastAsia" w:ascii="宋体" w:hAnsi="宋体" w:eastAsia="仿宋_GB2312" w:cs="Times New Roman"/>
                <w:kern w:val="0"/>
                <w:sz w:val="28"/>
                <w:szCs w:val="28"/>
              </w:rPr>
              <w:t>二手商品流通试点建设，</w:t>
            </w:r>
            <w:r>
              <w:rPr>
                <w:rFonts w:hint="eastAsia" w:ascii="宋体" w:hAnsi="宋体" w:eastAsia="仿宋_GB2312" w:cs="Times New Roman"/>
                <w:kern w:val="0"/>
                <w:sz w:val="28"/>
                <w:szCs w:val="28"/>
                <w:lang w:eastAsia="zh-CN"/>
              </w:rPr>
              <w:t>延伸汽车消费链条。</w:t>
            </w:r>
          </w:p>
          <w:p w14:paraId="249A8296">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color w:val="auto"/>
                <w:kern w:val="2"/>
                <w:sz w:val="28"/>
                <w:szCs w:val="28"/>
                <w:lang w:val="en-US" w:eastAsia="zh-CN" w:bidi="ar-SA"/>
              </w:rPr>
              <w:t>实施</w:t>
            </w:r>
            <w:r>
              <w:rPr>
                <w:rFonts w:hint="eastAsia" w:ascii="仿宋" w:hAnsi="仿宋" w:eastAsia="仿宋" w:cs="仿宋"/>
                <w:b/>
                <w:bCs/>
                <w:sz w:val="28"/>
                <w:szCs w:val="28"/>
              </w:rPr>
              <w:t>消费品质提升行动</w:t>
            </w:r>
            <w:r>
              <w:rPr>
                <w:rFonts w:hint="eastAsia" w:ascii="仿宋" w:hAnsi="仿宋" w:eastAsia="仿宋" w:cs="仿宋"/>
                <w:b/>
                <w:bCs/>
                <w:sz w:val="28"/>
                <w:szCs w:val="28"/>
                <w:lang w:eastAsia="zh-CN"/>
              </w:rPr>
              <w:t>。</w:t>
            </w:r>
            <w:r>
              <w:rPr>
                <w:rFonts w:hint="eastAsia" w:ascii="宋体" w:hAnsi="宋体" w:eastAsia="仿宋_GB2312" w:cs="Times New Roman"/>
                <w:kern w:val="0"/>
                <w:sz w:val="28"/>
                <w:szCs w:val="28"/>
                <w:lang w:val="en-US" w:eastAsia="zh-CN"/>
              </w:rPr>
              <w:t>扩大优质商品和服务供给，举办</w:t>
            </w:r>
            <w:r>
              <w:rPr>
                <w:rFonts w:hint="eastAsia" w:ascii="宋体" w:hAnsi="宋体" w:eastAsia="仿宋_GB2312" w:cs="仿宋_GB2312"/>
                <w:sz w:val="28"/>
                <w:szCs w:val="28"/>
                <w:lang w:val="en-US" w:eastAsia="zh-CN"/>
              </w:rPr>
              <w:t>首发首秀首展活动，打造集文化、购物、餐饮、休闲、娱乐于一体的品质消费目的地。推动零售业创新提升，推广即时零售、“店仓一体”、“预售＋集采集配”等新模式。引导传统购物中心、百货店、家居市场向社交体验、家庭消费、文化消费中心转变。打造策展型商业、沉浸式体验等消费新空间。发展定制消费、智能消费。</w:t>
            </w:r>
          </w:p>
          <w:p w14:paraId="0FFA154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仿宋_GB2312" w:cs="Times New Roman"/>
                <w:kern w:val="0"/>
                <w:sz w:val="28"/>
                <w:szCs w:val="28"/>
                <w:lang w:val="en-US" w:eastAsia="zh-CN"/>
              </w:rPr>
            </w:pPr>
            <w:r>
              <w:rPr>
                <w:rFonts w:hint="eastAsia" w:ascii="仿宋" w:hAnsi="仿宋" w:eastAsia="仿宋" w:cs="仿宋"/>
                <w:b/>
                <w:bCs/>
                <w:color w:val="auto"/>
                <w:kern w:val="2"/>
                <w:sz w:val="28"/>
                <w:szCs w:val="28"/>
                <w:lang w:val="en-US" w:eastAsia="zh-CN" w:bidi="ar-SA"/>
              </w:rPr>
              <w:t>大力</w:t>
            </w:r>
            <w:r>
              <w:rPr>
                <w:rFonts w:hint="eastAsia" w:ascii="仿宋" w:hAnsi="仿宋" w:eastAsia="仿宋" w:cs="仿宋"/>
                <w:b/>
                <w:bCs/>
                <w:sz w:val="28"/>
                <w:szCs w:val="28"/>
              </w:rPr>
              <w:t>培育新型消费</w:t>
            </w:r>
            <w:r>
              <w:rPr>
                <w:rFonts w:hint="eastAsia" w:ascii="仿宋" w:hAnsi="仿宋" w:eastAsia="仿宋" w:cs="仿宋"/>
                <w:b/>
                <w:bCs/>
                <w:sz w:val="28"/>
                <w:szCs w:val="28"/>
                <w:lang w:eastAsia="zh-CN"/>
              </w:rPr>
              <w:t>。</w:t>
            </w:r>
            <w:r>
              <w:rPr>
                <w:rFonts w:hint="eastAsia" w:ascii="宋体" w:hAnsi="宋体" w:eastAsia="仿宋_GB2312" w:cs="Times New Roman"/>
                <w:kern w:val="0"/>
                <w:sz w:val="28"/>
                <w:szCs w:val="28"/>
                <w:lang w:val="en-US" w:eastAsia="zh-CN"/>
              </w:rPr>
              <w:t>实施“人工智能+消费”工程，打造数字消费体验中心和数实融合消费场景。</w:t>
            </w:r>
            <w:r>
              <w:rPr>
                <w:rFonts w:hint="eastAsia" w:ascii="宋体" w:hAnsi="宋体" w:eastAsia="仿宋_GB2312" w:cs="Times New Roman"/>
                <w:kern w:val="0"/>
                <w:sz w:val="28"/>
                <w:szCs w:val="28"/>
                <w:lang w:eastAsia="zh-CN"/>
              </w:rPr>
              <w:t>大力培育品质电商，</w:t>
            </w:r>
            <w:r>
              <w:rPr>
                <w:rFonts w:hint="eastAsia" w:ascii="宋体" w:hAnsi="宋体" w:eastAsia="仿宋_GB2312" w:cs="Times New Roman"/>
                <w:kern w:val="0"/>
                <w:sz w:val="28"/>
                <w:szCs w:val="28"/>
                <w:lang w:val="en-US" w:eastAsia="zh-CN"/>
              </w:rPr>
              <w:t>培育本土直播团队和MCN机构，发展“AI无人直播”。推动数字技术在文娱、旅游、健康、体育等领域的深化应用，打造一批商旅文体健融合的消费新场景。</w:t>
            </w:r>
          </w:p>
          <w:p w14:paraId="1E25E7B4">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仿宋_GB2312" w:cs="Times New Roman"/>
                <w:kern w:val="0"/>
                <w:sz w:val="28"/>
                <w:szCs w:val="28"/>
                <w:lang w:val="en-US" w:eastAsia="zh-CN"/>
              </w:rPr>
            </w:pPr>
            <w:r>
              <w:rPr>
                <w:rFonts w:hint="eastAsia" w:ascii="仿宋" w:hAnsi="仿宋" w:eastAsia="仿宋" w:cs="仿宋"/>
                <w:b/>
                <w:bCs/>
                <w:sz w:val="28"/>
                <w:szCs w:val="28"/>
              </w:rPr>
              <w:t>扩大文旅消费</w:t>
            </w:r>
            <w:r>
              <w:rPr>
                <w:rFonts w:hint="eastAsia" w:ascii="仿宋" w:hAnsi="仿宋" w:eastAsia="仿宋" w:cs="仿宋"/>
                <w:b/>
                <w:bCs/>
                <w:sz w:val="28"/>
                <w:szCs w:val="28"/>
                <w:lang w:eastAsia="zh-CN"/>
              </w:rPr>
              <w:t>。</w:t>
            </w:r>
            <w:r>
              <w:rPr>
                <w:rFonts w:hint="eastAsia" w:ascii="宋体" w:hAnsi="宋体" w:eastAsia="仿宋_GB2312" w:cs="Times New Roman"/>
                <w:kern w:val="0"/>
                <w:sz w:val="28"/>
                <w:szCs w:val="28"/>
                <w:lang w:val="en-US" w:eastAsia="zh-CN"/>
              </w:rPr>
              <w:t>打响“中国绿都，最氧三明”品牌，串联美食、古迹、民俗、演艺等元素，建设全市文旅集散和体验高地。串联各县重要旅游景点，建设三明文旅风景道环线，推动全域景区化，打造无边界大景区。举办具有区域影响力的夜间文化节庆、美食夜市、文创市集等活动，推动形成“引导-体验-转化-复购”的良性闭环。深化线上线下、商旅文体健多业态消费融合，创新多元化消费场景。在重点景区发展低空旅游、航空运动、消费级无人机等低空消费。</w:t>
            </w:r>
          </w:p>
          <w:p w14:paraId="0614A37F">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仿宋_GB2312" w:cs="仿宋_GB2312"/>
                <w:sz w:val="28"/>
                <w:szCs w:val="28"/>
                <w:lang w:val="en-US" w:eastAsia="zh-CN"/>
              </w:rPr>
            </w:pPr>
            <w:r>
              <w:rPr>
                <w:rFonts w:hint="eastAsia" w:ascii="仿宋" w:hAnsi="仿宋" w:eastAsia="仿宋" w:cs="仿宋"/>
                <w:b/>
                <w:bCs/>
                <w:sz w:val="28"/>
                <w:szCs w:val="28"/>
              </w:rPr>
              <w:t>扩大康养消费</w:t>
            </w:r>
            <w:r>
              <w:rPr>
                <w:rFonts w:hint="eastAsia" w:ascii="仿宋" w:hAnsi="仿宋" w:eastAsia="仿宋" w:cs="仿宋"/>
                <w:b/>
                <w:bCs/>
                <w:sz w:val="28"/>
                <w:szCs w:val="28"/>
                <w:lang w:eastAsia="zh-CN"/>
              </w:rPr>
              <w:t>。</w:t>
            </w:r>
            <w:r>
              <w:rPr>
                <w:rFonts w:hint="eastAsia" w:ascii="宋体" w:hAnsi="宋体" w:eastAsia="仿宋_GB2312" w:cs="Times New Roman"/>
                <w:kern w:val="0"/>
                <w:sz w:val="28"/>
                <w:szCs w:val="28"/>
                <w:lang w:val="en-US" w:eastAsia="zh-CN"/>
              </w:rPr>
              <w:t>发挥三明“林深水美人长寿”优势，逐步建成集“药、食、研、养、体”五位一体的森林养生城市发展</w:t>
            </w:r>
            <w:r>
              <w:rPr>
                <w:rFonts w:hint="eastAsia" w:ascii="宋体" w:hAnsi="宋体" w:eastAsia="仿宋_GB2312" w:cs="仿宋_GB2312"/>
                <w:sz w:val="28"/>
                <w:szCs w:val="28"/>
                <w:lang w:val="en-US" w:eastAsia="zh-CN"/>
              </w:rPr>
              <w:t>格局。开展健康消费专项行动，提质升级特色鲜明的康养旅居、温泉疗养、滨湖度假、节赛会展文旅消费产品。推出“康养+旅游”“康养+医疗”套餐，吸引中老年群体、亚健康人群前来消费。开展职工疗休养基地建设提升行动，打造精品疗休养线路。</w:t>
            </w:r>
          </w:p>
          <w:p w14:paraId="2F8D0813">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仿宋_GB2312" w:cs="仿宋_GB2312"/>
                <w:sz w:val="28"/>
                <w:szCs w:val="28"/>
                <w:lang w:val="en-US" w:eastAsia="zh-CN"/>
              </w:rPr>
            </w:pPr>
            <w:r>
              <w:rPr>
                <w:rFonts w:hint="eastAsia" w:ascii="仿宋" w:hAnsi="仿宋" w:eastAsia="仿宋" w:cs="仿宋"/>
                <w:b/>
                <w:bCs/>
                <w:sz w:val="28"/>
                <w:szCs w:val="28"/>
                <w:lang w:val="en-US" w:eastAsia="zh-CN"/>
              </w:rPr>
              <w:t>大力发展</w:t>
            </w:r>
            <w:r>
              <w:rPr>
                <w:rFonts w:hint="eastAsia" w:ascii="仿宋" w:hAnsi="仿宋" w:eastAsia="仿宋" w:cs="仿宋"/>
                <w:b/>
                <w:bCs/>
                <w:sz w:val="28"/>
                <w:szCs w:val="28"/>
              </w:rPr>
              <w:t>体育消费</w:t>
            </w:r>
            <w:r>
              <w:rPr>
                <w:rFonts w:hint="eastAsia" w:ascii="仿宋" w:hAnsi="仿宋" w:eastAsia="仿宋" w:cs="仿宋"/>
                <w:b/>
                <w:bCs/>
                <w:sz w:val="28"/>
                <w:szCs w:val="28"/>
                <w:lang w:eastAsia="zh-CN"/>
              </w:rPr>
              <w:t>。</w:t>
            </w:r>
            <w:r>
              <w:rPr>
                <w:rFonts w:hint="eastAsia" w:ascii="宋体" w:hAnsi="宋体" w:eastAsia="仿宋_GB2312" w:cs="仿宋_GB2312"/>
                <w:sz w:val="28"/>
                <w:szCs w:val="28"/>
                <w:lang w:val="en-US" w:eastAsia="zh-CN"/>
              </w:rPr>
              <w:t>紧抓省运会在明举办的契机，引导商业综合体、景区、商圈、街区等引入体育健身、赛事活动等业态。支持在体育场馆、体育公园等打造一批沉浸式体育消费场景。培育智能化、定制化、体验式体育消费新模式。持续打造“跟着赛事去旅行”等品牌活动，带动餐饮、住宿、购物等相关消费。发展体育培训、体育装备销售、体育康复等业态，打造体育消费集聚区。</w:t>
            </w:r>
          </w:p>
          <w:p w14:paraId="3AD6E1B7">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_GB2312" w:hAnsi="仿宋_GB2312" w:eastAsia="仿宋_GB2312" w:cs="仿宋_GB2312"/>
                <w:b w:val="0"/>
                <w:bCs w:val="0"/>
                <w:color w:val="0000FF"/>
                <w:spacing w:val="0"/>
                <w:kern w:val="2"/>
                <w:sz w:val="28"/>
                <w:szCs w:val="28"/>
                <w:highlight w:val="none"/>
                <w:lang w:val="en-US" w:eastAsia="zh-CN" w:bidi="ar-SA"/>
              </w:rPr>
            </w:pPr>
            <w:r>
              <w:rPr>
                <w:rFonts w:hint="eastAsia" w:ascii="仿宋" w:hAnsi="仿宋" w:eastAsia="仿宋" w:cs="仿宋"/>
                <w:b/>
                <w:bCs/>
                <w:color w:val="auto"/>
                <w:kern w:val="2"/>
                <w:sz w:val="28"/>
                <w:szCs w:val="28"/>
                <w:lang w:val="en-US" w:eastAsia="zh-CN" w:bidi="ar-SA"/>
              </w:rPr>
              <w:t>提升</w:t>
            </w:r>
            <w:r>
              <w:rPr>
                <w:rFonts w:hint="eastAsia" w:ascii="仿宋_GB2312" w:hAnsi="仿宋_GB2312" w:eastAsia="仿宋_GB2312" w:cs="仿宋_GB2312"/>
                <w:b/>
                <w:bCs/>
                <w:color w:val="auto"/>
                <w:spacing w:val="0"/>
                <w:kern w:val="2"/>
                <w:sz w:val="28"/>
                <w:szCs w:val="28"/>
                <w:highlight w:val="none"/>
                <w:lang w:val="en-US" w:eastAsia="zh-CN" w:bidi="ar-SA"/>
              </w:rPr>
              <w:t>发展演艺消费。</w:t>
            </w:r>
            <w:r>
              <w:rPr>
                <w:rFonts w:hint="eastAsia" w:ascii="仿宋_GB2312" w:hAnsi="仿宋_GB2312" w:eastAsia="仿宋_GB2312" w:cs="仿宋_GB2312"/>
                <w:b w:val="0"/>
                <w:bCs w:val="0"/>
                <w:color w:val="auto"/>
                <w:spacing w:val="0"/>
                <w:kern w:val="2"/>
                <w:sz w:val="28"/>
                <w:szCs w:val="28"/>
                <w:highlight w:val="none"/>
                <w:lang w:val="en-US" w:eastAsia="zh-CN" w:bidi="ar-SA"/>
              </w:rPr>
              <w:t>出台演艺经济促消费举措，以“文化赋能消费”为导向发展演艺经济。举办高人气演唱会、音乐节、大型歌舞剧，承接时装周、电影节等潮流活动，将演唱会、音乐节打造成为演艺经济的核心驱动力。强化“演艺+”消费理念，加强演出场馆周边商业配套建设，拓展演艺与小吃美食、伴手礼等联动场景，</w:t>
            </w:r>
            <w:r>
              <w:rPr>
                <w:rFonts w:hint="eastAsia" w:ascii="仿宋_GB2312" w:hAnsi="仿宋_GB2312" w:eastAsia="仿宋_GB2312" w:cs="仿宋_GB2312"/>
                <w:b w:val="0"/>
                <w:bCs w:val="0"/>
                <w:strike w:val="0"/>
                <w:dstrike w:val="0"/>
                <w:color w:val="auto"/>
                <w:spacing w:val="0"/>
                <w:kern w:val="2"/>
                <w:sz w:val="28"/>
                <w:szCs w:val="28"/>
                <w:highlight w:val="none"/>
                <w:u w:val="none"/>
                <w:lang w:val="en-US" w:eastAsia="zh-CN" w:bidi="ar-SA"/>
              </w:rPr>
              <w:t>延伸消费价值链条。</w:t>
            </w:r>
          </w:p>
          <w:p w14:paraId="19A2EAD4">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val="0"/>
                <w:bCs w:val="0"/>
                <w:color w:val="auto"/>
                <w:kern w:val="2"/>
                <w:sz w:val="28"/>
                <w:szCs w:val="28"/>
                <w:vertAlign w:val="baseline"/>
                <w:lang w:val="en-US" w:eastAsia="zh-CN" w:bidi="ar-SA"/>
              </w:rPr>
            </w:pPr>
            <w:r>
              <w:rPr>
                <w:rFonts w:hint="eastAsia" w:ascii="仿宋" w:hAnsi="仿宋" w:eastAsia="仿宋" w:cs="仿宋"/>
                <w:b/>
                <w:bCs/>
                <w:sz w:val="28"/>
                <w:szCs w:val="28"/>
              </w:rPr>
              <w:t>繁荣</w:t>
            </w:r>
            <w:r>
              <w:rPr>
                <w:rFonts w:hint="eastAsia" w:ascii="仿宋" w:hAnsi="仿宋" w:eastAsia="仿宋" w:cs="仿宋"/>
                <w:b/>
                <w:bCs/>
                <w:sz w:val="28"/>
                <w:szCs w:val="28"/>
                <w:lang w:val="en-US" w:eastAsia="zh-CN"/>
              </w:rPr>
              <w:t>明</w:t>
            </w:r>
            <w:r>
              <w:rPr>
                <w:rFonts w:hint="eastAsia" w:ascii="仿宋" w:hAnsi="仿宋" w:eastAsia="仿宋" w:cs="仿宋"/>
                <w:b/>
                <w:bCs/>
                <w:sz w:val="28"/>
                <w:szCs w:val="28"/>
              </w:rPr>
              <w:t>菜消费</w:t>
            </w:r>
            <w:r>
              <w:rPr>
                <w:rFonts w:hint="eastAsia" w:ascii="仿宋" w:hAnsi="仿宋" w:eastAsia="仿宋" w:cs="仿宋"/>
                <w:b/>
                <w:bCs/>
                <w:sz w:val="28"/>
                <w:szCs w:val="28"/>
                <w:lang w:eastAsia="zh-CN"/>
              </w:rPr>
              <w:t>。</w:t>
            </w:r>
            <w:r>
              <w:rPr>
                <w:rFonts w:hint="eastAsia" w:ascii="仿宋" w:hAnsi="仿宋" w:eastAsia="仿宋" w:cs="仿宋"/>
                <w:b w:val="0"/>
                <w:bCs w:val="0"/>
                <w:sz w:val="28"/>
                <w:szCs w:val="28"/>
                <w:lang w:val="en-US" w:eastAsia="zh-CN"/>
              </w:rPr>
              <w:t>深挖明菜文化内涵，创新发展明菜系列，打响明菜品牌，鼓励明菜出省、出海。</w:t>
            </w:r>
            <w:r>
              <w:rPr>
                <w:rFonts w:hint="eastAsia" w:ascii="仿宋" w:hAnsi="仿宋" w:eastAsia="仿宋" w:cs="仿宋"/>
                <w:sz w:val="28"/>
                <w:szCs w:val="28"/>
                <w:lang w:eastAsia="zh-CN"/>
              </w:rPr>
              <w:t>完善标准体系，</w:t>
            </w:r>
            <w:r>
              <w:rPr>
                <w:rFonts w:hint="eastAsia" w:ascii="宋体" w:hAnsi="宋体" w:eastAsia="仿宋_GB2312" w:cs="仿宋_GB2312"/>
                <w:sz w:val="28"/>
                <w:szCs w:val="28"/>
                <w:lang w:val="en-US" w:eastAsia="zh-CN"/>
              </w:rPr>
              <w:t>制定完善“一县一宴”特色餐饮食材标准、制作技术标准、评价体系。创新餐饮消费场景，建设一批特色美食集聚区，培育一批高端形象店、旗舰店，打造高人气美食地标。发展夜间餐饮、休闲餐饮、文旅主题餐饮，培育一批“小而美”“专而精”的特色店铺。举办各具特色的美食节、技艺大赛等餐饮促消费活动，推广地方特色餐饮文化，培育餐饮消费热点。推进餐饮数字化赋能，支持餐饮企业开展数字化转型。</w:t>
            </w:r>
          </w:p>
        </w:tc>
      </w:tr>
    </w:tbl>
    <w:p w14:paraId="426C7A1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02" w:firstLineChars="200"/>
        <w:jc w:val="both"/>
        <w:textAlignment w:val="auto"/>
        <w:outlineLvl w:val="0"/>
        <w:rPr>
          <w:rFonts w:hint="eastAsia" w:ascii="仿宋" w:hAnsi="仿宋" w:eastAsia="仿宋" w:cs="仿宋"/>
          <w:b/>
          <w:bCs/>
          <w:sz w:val="30"/>
          <w:szCs w:val="30"/>
        </w:rPr>
      </w:pPr>
      <w:bookmarkStart w:id="6" w:name="_Toc29055"/>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二</w:t>
      </w:r>
      <w:r>
        <w:rPr>
          <w:rFonts w:hint="eastAsia" w:ascii="仿宋" w:hAnsi="仿宋" w:eastAsia="仿宋" w:cs="仿宋"/>
          <w:b/>
          <w:bCs/>
          <w:sz w:val="30"/>
          <w:szCs w:val="30"/>
          <w:lang w:eastAsia="zh-CN"/>
        </w:rPr>
        <w:t>）</w:t>
      </w:r>
      <w:r>
        <w:rPr>
          <w:rFonts w:hint="eastAsia" w:ascii="仿宋" w:hAnsi="仿宋" w:eastAsia="仿宋" w:cs="仿宋"/>
          <w:b/>
          <w:bCs/>
          <w:sz w:val="30"/>
          <w:szCs w:val="30"/>
        </w:rPr>
        <w:t>推进对外贸易创新发展</w:t>
      </w:r>
      <w:bookmarkEnd w:id="6"/>
    </w:p>
    <w:p w14:paraId="3F7EB3C2">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0"/>
        <w:rPr>
          <w:rFonts w:hint="default" w:ascii="仿宋" w:hAnsi="仿宋" w:eastAsia="仿宋" w:cs="仿宋"/>
          <w:b w:val="0"/>
          <w:bCs w:val="0"/>
          <w:sz w:val="30"/>
          <w:szCs w:val="30"/>
          <w:lang w:val="en-US" w:eastAsia="zh-CN"/>
        </w:rPr>
      </w:pPr>
      <w:r>
        <w:rPr>
          <w:rFonts w:hint="eastAsia" w:ascii="宋体" w:hAnsi="宋体" w:eastAsia="仿宋_GB2312" w:cs="仿宋_GB2312"/>
          <w:sz w:val="30"/>
          <w:szCs w:val="30"/>
          <w:lang w:val="en-US" w:eastAsia="zh-CN"/>
        </w:rPr>
        <w:t>以“稳规模、优结构、育动能、拓市场”为重点，推动对外贸易高质量发展。</w:t>
      </w:r>
      <w:r>
        <w:rPr>
          <w:rFonts w:hint="eastAsia" w:ascii="仿宋" w:hAnsi="仿宋" w:eastAsia="仿宋" w:cs="仿宋"/>
          <w:b/>
          <w:bCs/>
          <w:sz w:val="30"/>
          <w:szCs w:val="30"/>
        </w:rPr>
        <w:t>提升外贸企业综合竞争力</w:t>
      </w:r>
      <w:r>
        <w:rPr>
          <w:rFonts w:hint="eastAsia" w:ascii="仿宋" w:hAnsi="仿宋" w:eastAsia="仿宋" w:cs="仿宋"/>
          <w:b/>
          <w:bCs/>
          <w:sz w:val="30"/>
          <w:szCs w:val="30"/>
          <w:lang w:eastAsia="zh-CN"/>
        </w:rPr>
        <w:t>。</w:t>
      </w:r>
      <w:r>
        <w:rPr>
          <w:rFonts w:hint="eastAsia" w:ascii="仿宋" w:hAnsi="仿宋" w:eastAsia="仿宋" w:cs="仿宋"/>
          <w:b w:val="0"/>
          <w:bCs w:val="0"/>
          <w:sz w:val="30"/>
          <w:szCs w:val="30"/>
        </w:rPr>
        <w:t>培育外贸龙头企业</w:t>
      </w:r>
      <w:r>
        <w:rPr>
          <w:rFonts w:hint="eastAsia" w:ascii="仿宋" w:hAnsi="仿宋" w:eastAsia="仿宋" w:cs="仿宋"/>
          <w:b w:val="0"/>
          <w:bCs w:val="0"/>
          <w:sz w:val="30"/>
          <w:szCs w:val="30"/>
          <w:lang w:eastAsia="zh-CN"/>
        </w:rPr>
        <w:t>，</w:t>
      </w:r>
      <w:r>
        <w:rPr>
          <w:rFonts w:hint="eastAsia" w:ascii="宋体" w:hAnsi="宋体" w:eastAsia="仿宋_GB2312" w:cs="仿宋_GB2312"/>
          <w:sz w:val="30"/>
          <w:szCs w:val="30"/>
          <w:lang w:val="en-US" w:eastAsia="zh-CN"/>
        </w:rPr>
        <w:t>支持其参加国际展会、开展海外推广。扶持中小外贸企业，支持其参加广交会、华交会、RCEP区域展会等国际展会，开展海外市场考察和推广活动。推动企业转型升级，支持企业向ODM（设计代工）、OBM（自主品牌生产）转型。</w:t>
      </w:r>
      <w:r>
        <w:rPr>
          <w:rFonts w:hint="eastAsia" w:ascii="仿宋" w:hAnsi="仿宋" w:eastAsia="仿宋" w:cs="仿宋"/>
          <w:b/>
          <w:bCs/>
          <w:sz w:val="30"/>
          <w:szCs w:val="30"/>
        </w:rPr>
        <w:t>巩固和开拓国际市场</w:t>
      </w:r>
      <w:r>
        <w:rPr>
          <w:rFonts w:hint="eastAsia" w:ascii="仿宋" w:hAnsi="仿宋" w:eastAsia="仿宋" w:cs="仿宋"/>
          <w:b/>
          <w:bCs/>
          <w:sz w:val="30"/>
          <w:szCs w:val="30"/>
          <w:lang w:eastAsia="zh-CN"/>
        </w:rPr>
        <w:t>。</w:t>
      </w:r>
      <w:r>
        <w:rPr>
          <w:rFonts w:hint="eastAsia" w:ascii="宋体" w:hAnsi="宋体" w:eastAsia="仿宋_GB2312" w:cs="仿宋_GB2312"/>
          <w:sz w:val="30"/>
          <w:szCs w:val="30"/>
          <w:lang w:val="en-US" w:eastAsia="zh-CN"/>
        </w:rPr>
        <w:t>巩固东盟、美国、欧盟、日本等传统出口市场，开拓俄罗斯、中东、非洲等新兴市场，加强与“一带一路”沿线国家和地区的贸易往来。</w:t>
      </w:r>
      <w:r>
        <w:rPr>
          <w:rFonts w:hint="eastAsia" w:ascii="仿宋" w:hAnsi="仿宋" w:eastAsia="仿宋" w:cs="仿宋"/>
          <w:b/>
          <w:bCs/>
          <w:sz w:val="30"/>
          <w:szCs w:val="30"/>
        </w:rPr>
        <w:t>优化出口结构</w:t>
      </w:r>
      <w:r>
        <w:rPr>
          <w:rFonts w:hint="eastAsia" w:ascii="仿宋" w:hAnsi="仿宋" w:eastAsia="仿宋" w:cs="仿宋"/>
          <w:b/>
          <w:bCs/>
          <w:sz w:val="30"/>
          <w:szCs w:val="30"/>
          <w:lang w:eastAsia="zh-CN"/>
        </w:rPr>
        <w:t>。</w:t>
      </w:r>
      <w:r>
        <w:rPr>
          <w:rFonts w:hint="eastAsia" w:ascii="仿宋" w:hAnsi="仿宋" w:eastAsia="仿宋" w:cs="仿宋"/>
          <w:b w:val="0"/>
          <w:bCs w:val="0"/>
          <w:sz w:val="30"/>
          <w:szCs w:val="30"/>
        </w:rPr>
        <w:t>提升产品结构</w:t>
      </w:r>
      <w:r>
        <w:rPr>
          <w:rFonts w:hint="eastAsia" w:ascii="仿宋" w:hAnsi="仿宋" w:eastAsia="仿宋" w:cs="仿宋"/>
          <w:b w:val="0"/>
          <w:bCs w:val="0"/>
          <w:sz w:val="30"/>
          <w:szCs w:val="30"/>
          <w:lang w:eastAsia="zh-CN"/>
        </w:rPr>
        <w:t>，</w:t>
      </w:r>
      <w:r>
        <w:rPr>
          <w:rFonts w:hint="eastAsia" w:ascii="宋体" w:hAnsi="宋体" w:eastAsia="仿宋_GB2312" w:cs="仿宋_GB2312"/>
          <w:sz w:val="30"/>
          <w:szCs w:val="30"/>
          <w:lang w:val="en-US" w:eastAsia="zh-CN"/>
        </w:rPr>
        <w:t>推动出口产品向价值链高端攀升。完善贸易方式，扩大一般贸易规模，推动加工贸易向高端化、智能化、绿色化转型，积极发展服务贸易、数字贸易等新型贸易方式。</w:t>
      </w:r>
      <w:r>
        <w:rPr>
          <w:rFonts w:hint="eastAsia" w:ascii="仿宋" w:hAnsi="仿宋" w:eastAsia="仿宋" w:cs="仿宋"/>
          <w:b/>
          <w:bCs/>
          <w:sz w:val="30"/>
          <w:szCs w:val="30"/>
        </w:rPr>
        <w:t>积极扩大进口</w:t>
      </w:r>
      <w:r>
        <w:rPr>
          <w:rFonts w:hint="eastAsia" w:ascii="仿宋" w:hAnsi="仿宋" w:eastAsia="仿宋" w:cs="仿宋"/>
          <w:b/>
          <w:bCs/>
          <w:sz w:val="30"/>
          <w:szCs w:val="30"/>
          <w:lang w:eastAsia="zh-CN"/>
        </w:rPr>
        <w:t>。</w:t>
      </w:r>
      <w:r>
        <w:rPr>
          <w:rFonts w:hint="eastAsia" w:ascii="宋体" w:hAnsi="宋体" w:eastAsia="仿宋_GB2312" w:cs="仿宋_GB2312"/>
          <w:sz w:val="30"/>
          <w:szCs w:val="30"/>
          <w:lang w:val="en-US" w:eastAsia="zh-CN"/>
        </w:rPr>
        <w:t>扩大先进技术设备进口，增加优质消费品进口，发展保税进口。</w:t>
      </w:r>
    </w:p>
    <w:p w14:paraId="7F8D28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2" w:firstLineChars="200"/>
        <w:jc w:val="both"/>
        <w:textAlignment w:val="auto"/>
        <w:outlineLvl w:val="0"/>
        <w:rPr>
          <w:rFonts w:hint="eastAsia" w:ascii="宋体" w:hAnsi="宋体" w:eastAsia="仿宋_GB2312" w:cs="仿宋_GB2312"/>
          <w:b/>
          <w:bCs/>
          <w:sz w:val="30"/>
          <w:szCs w:val="30"/>
          <w:lang w:val="en-US" w:eastAsia="zh-CN"/>
        </w:rPr>
      </w:pPr>
      <w:bookmarkStart w:id="7" w:name="_Toc25152"/>
      <w:r>
        <w:rPr>
          <w:rFonts w:hint="eastAsia" w:ascii="宋体" w:hAnsi="宋体" w:eastAsia="仿宋_GB2312" w:cs="仿宋_GB2312"/>
          <w:b/>
          <w:bCs/>
          <w:sz w:val="30"/>
          <w:szCs w:val="30"/>
          <w:lang w:val="en-US" w:eastAsia="zh-CN"/>
        </w:rPr>
        <w:t>（三）深化内外贸一体化融合发展</w:t>
      </w:r>
    </w:p>
    <w:p w14:paraId="408AE5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0" w:firstLineChars="200"/>
        <w:jc w:val="both"/>
        <w:textAlignment w:val="auto"/>
        <w:outlineLvl w:val="0"/>
        <w:rPr>
          <w:rFonts w:hint="eastAsia" w:ascii="宋体" w:hAnsi="宋体" w:eastAsia="黑体" w:cs="黑体"/>
          <w:kern w:val="2"/>
          <w:sz w:val="32"/>
          <w:szCs w:val="32"/>
          <w:lang w:val="en-US" w:eastAsia="zh-CN" w:bidi="ar-SA"/>
        </w:rPr>
      </w:pPr>
      <w:r>
        <w:rPr>
          <w:rFonts w:hint="eastAsia" w:ascii="宋体" w:hAnsi="宋体" w:eastAsia="仿宋_GB2312" w:cs="仿宋_GB2312"/>
          <w:sz w:val="30"/>
          <w:szCs w:val="30"/>
          <w:lang w:val="en-US" w:eastAsia="zh-CN"/>
        </w:rPr>
        <w:t>构建“产业筑基、标准贯通、渠道互通、服务一体”的内外贸协同发展体系。推进内外贸产品同线同标同质，支持内贸企业采用跨境电商、市场采购贸易等方式开拓国际市场，支持优质外贸产品拓展国内市场。</w:t>
      </w:r>
    </w:p>
    <w:p w14:paraId="2ADBC1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default" w:ascii="宋体" w:hAnsi="宋体" w:eastAsia="黑体" w:cs="黑体"/>
          <w:sz w:val="32"/>
          <w:szCs w:val="32"/>
          <w:lang w:val="en-US" w:eastAsia="zh-CN"/>
        </w:rPr>
      </w:pPr>
      <w:r>
        <w:rPr>
          <w:rFonts w:hint="eastAsia" w:ascii="宋体" w:hAnsi="宋体" w:eastAsia="黑体" w:cs="黑体"/>
          <w:kern w:val="2"/>
          <w:sz w:val="32"/>
          <w:szCs w:val="32"/>
          <w:lang w:val="en-US" w:eastAsia="zh-CN" w:bidi="ar-SA"/>
        </w:rPr>
        <w:t>四、增强</w:t>
      </w:r>
      <w:r>
        <w:rPr>
          <w:rFonts w:hint="eastAsia" w:ascii="宋体" w:hAnsi="宋体" w:eastAsia="黑体" w:cs="黑体"/>
          <w:sz w:val="32"/>
          <w:szCs w:val="32"/>
          <w:lang w:val="en-US" w:eastAsia="zh-CN"/>
        </w:rPr>
        <w:t>招商引资</w:t>
      </w:r>
      <w:bookmarkEnd w:id="7"/>
      <w:r>
        <w:rPr>
          <w:rFonts w:hint="eastAsia" w:ascii="宋体" w:hAnsi="宋体" w:eastAsia="黑体" w:cs="黑体"/>
          <w:sz w:val="32"/>
          <w:szCs w:val="32"/>
          <w:lang w:val="en-US" w:eastAsia="zh-CN"/>
        </w:rPr>
        <w:t>质效</w:t>
      </w:r>
    </w:p>
    <w:p w14:paraId="207DDB6C">
      <w:pPr>
        <w:widowControl w:val="0"/>
        <w:numPr>
          <w:ilvl w:val="0"/>
          <w:numId w:val="0"/>
        </w:numPr>
        <w:spacing w:line="560" w:lineRule="exact"/>
        <w:ind w:firstLine="602" w:firstLineChars="200"/>
        <w:jc w:val="both"/>
        <w:outlineLvl w:val="0"/>
        <w:rPr>
          <w:rFonts w:hint="eastAsia" w:ascii="仿宋" w:hAnsi="仿宋" w:eastAsia="仿宋" w:cs="仿宋"/>
          <w:b/>
          <w:bCs/>
          <w:color w:val="auto"/>
          <w:kern w:val="2"/>
          <w:sz w:val="30"/>
          <w:szCs w:val="30"/>
          <w:lang w:val="en-US" w:eastAsia="zh-CN" w:bidi="ar-SA"/>
        </w:rPr>
      </w:pPr>
      <w:r>
        <w:rPr>
          <w:rFonts w:hint="eastAsia" w:ascii="仿宋" w:hAnsi="仿宋" w:eastAsia="仿宋" w:cs="仿宋"/>
          <w:b/>
          <w:bCs/>
          <w:color w:val="auto"/>
          <w:kern w:val="2"/>
          <w:sz w:val="30"/>
          <w:szCs w:val="30"/>
          <w:lang w:val="en-US" w:eastAsia="zh-CN" w:bidi="ar-SA"/>
        </w:rPr>
        <w:t>（一）加大重点领域招商引资力度</w:t>
      </w:r>
    </w:p>
    <w:p w14:paraId="7C777A9B">
      <w:pPr>
        <w:widowControl w:val="0"/>
        <w:numPr>
          <w:ilvl w:val="0"/>
          <w:numId w:val="0"/>
        </w:numPr>
        <w:spacing w:line="560" w:lineRule="exact"/>
        <w:ind w:firstLine="600" w:firstLineChars="200"/>
        <w:jc w:val="both"/>
        <w:outlineLvl w:val="0"/>
        <w:rPr>
          <w:rFonts w:hint="default" w:ascii="仿宋" w:hAnsi="仿宋" w:eastAsia="仿宋" w:cs="仿宋"/>
          <w:b w:val="0"/>
          <w:bCs w:val="0"/>
          <w:color w:val="auto"/>
          <w:kern w:val="2"/>
          <w:sz w:val="30"/>
          <w:szCs w:val="30"/>
          <w:lang w:val="en-US" w:eastAsia="zh-CN" w:bidi="ar-SA"/>
        </w:rPr>
      </w:pPr>
      <w:r>
        <w:rPr>
          <w:rFonts w:hint="eastAsia" w:ascii="仿宋" w:hAnsi="仿宋" w:eastAsia="仿宋" w:cs="仿宋"/>
          <w:b w:val="0"/>
          <w:bCs w:val="0"/>
          <w:color w:val="auto"/>
          <w:kern w:val="2"/>
          <w:sz w:val="30"/>
          <w:szCs w:val="30"/>
          <w:lang w:val="en-US" w:eastAsia="zh-CN" w:bidi="ar-SA"/>
        </w:rPr>
        <w:t>围绕推进以全市11 条重点产业链和县域特色产业链为核心的“454”现代化产业体系发展实施靶向招商。重点围绕装备制造、高端纺织、竹木、绿色食品、氟新材料、石墨和石墨烯材料、生物医药、应急装备等重点产业，开展补链、强链、延链招商，引导各县立足自身资源禀赋、产业基础差异化开展靶向招商。</w:t>
      </w:r>
      <w:r>
        <w:rPr>
          <w:rFonts w:hint="eastAsia" w:ascii="宋体" w:hAnsi="宋体" w:eastAsia="仿宋_GB2312" w:cs="仿宋_GB2312"/>
          <w:sz w:val="30"/>
          <w:szCs w:val="30"/>
          <w:lang w:val="en-US" w:eastAsia="zh-CN"/>
        </w:rPr>
        <w:t>对接世界500强、跨国公司及港澳台知名企业，聚焦新能源、新材料、现代服务业等领域，</w:t>
      </w:r>
      <w:r>
        <w:rPr>
          <w:rFonts w:hint="eastAsia" w:ascii="宋体" w:hAnsi="宋体" w:eastAsia="仿宋_GB2312" w:cs="仿宋_GB2312"/>
          <w:b w:val="0"/>
          <w:bCs w:val="0"/>
          <w:sz w:val="30"/>
          <w:szCs w:val="30"/>
          <w:lang w:val="en-US" w:eastAsia="zh-CN"/>
        </w:rPr>
        <w:t>拓宽招商外资渠道，</w:t>
      </w:r>
      <w:r>
        <w:rPr>
          <w:rFonts w:hint="eastAsia" w:ascii="宋体" w:hAnsi="宋体" w:eastAsia="仿宋_GB2312" w:cs="仿宋_GB2312"/>
          <w:sz w:val="30"/>
          <w:szCs w:val="30"/>
          <w:lang w:val="en-US" w:eastAsia="zh-CN"/>
        </w:rPr>
        <w:t>开展精准招商。</w:t>
      </w:r>
    </w:p>
    <w:p w14:paraId="307CE7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2" w:firstLineChars="200"/>
        <w:jc w:val="both"/>
        <w:textAlignment w:val="auto"/>
        <w:outlineLvl w:val="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w:t>
      </w:r>
      <w:r>
        <w:rPr>
          <w:rFonts w:hint="eastAsia" w:ascii="宋体" w:hAnsi="宋体" w:eastAsia="仿宋_GB2312" w:cs="仿宋_GB2312"/>
          <w:b/>
          <w:bCs/>
          <w:sz w:val="30"/>
          <w:szCs w:val="30"/>
          <w:lang w:val="en-US" w:eastAsia="zh-CN"/>
        </w:rPr>
        <w:t>创新招商引资方式</w:t>
      </w:r>
    </w:p>
    <w:p w14:paraId="3747428F">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宋体" w:hAnsi="宋体" w:eastAsia="仿宋_GB2312" w:cs="仿宋_GB2312"/>
          <w:b w:val="0"/>
          <w:bCs w:val="0"/>
          <w:sz w:val="30"/>
          <w:szCs w:val="30"/>
          <w:lang w:val="en-US" w:eastAsia="zh-CN"/>
        </w:rPr>
      </w:pPr>
      <w:r>
        <w:rPr>
          <w:rFonts w:hint="eastAsia" w:ascii="宋体" w:hAnsi="宋体" w:eastAsia="仿宋_GB2312" w:cs="仿宋_GB2312"/>
          <w:b w:val="0"/>
          <w:bCs w:val="0"/>
          <w:sz w:val="30"/>
          <w:szCs w:val="30"/>
          <w:lang w:val="en-US" w:eastAsia="zh-CN"/>
        </w:rPr>
        <w:t>充分挖掘企业、平台、人脉等各类招商资源潜力，构建全方位、多层次、宽领域的招商新格局。大力推进链式招商、基金招商、场景招商、飞地招商，推进平台经济、楼宇经济、互联网经济招商。</w:t>
      </w:r>
      <w:r>
        <w:rPr>
          <w:rFonts w:hint="eastAsia" w:ascii="仿宋" w:hAnsi="仿宋" w:eastAsia="仿宋" w:cs="仿宋"/>
          <w:b w:val="0"/>
          <w:bCs w:val="0"/>
          <w:sz w:val="30"/>
          <w:szCs w:val="30"/>
          <w:lang w:val="en-US" w:eastAsia="zh-CN"/>
        </w:rPr>
        <w:t>加强招商队伍建设，</w:t>
      </w:r>
      <w:r>
        <w:rPr>
          <w:rFonts w:hint="eastAsia" w:ascii="宋体" w:hAnsi="宋体" w:eastAsia="仿宋_GB2312" w:cs="仿宋_GB2312"/>
          <w:sz w:val="30"/>
          <w:szCs w:val="30"/>
          <w:lang w:val="en-US" w:eastAsia="zh-CN"/>
        </w:rPr>
        <w:t>引进专业招商人才、专业咨询机构等社会化力量，组建招商“智囊团”和招商“人才库”</w:t>
      </w:r>
    </w:p>
    <w:p w14:paraId="0B7C2426">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宋体" w:hAnsi="宋体" w:eastAsia="仿宋_GB2312" w:cs="仿宋_GB2312"/>
          <w:b/>
          <w:bCs/>
          <w:sz w:val="30"/>
          <w:szCs w:val="30"/>
          <w:lang w:val="en-US" w:eastAsia="zh-CN"/>
        </w:rPr>
      </w:pPr>
      <w:r>
        <w:rPr>
          <w:rFonts w:hint="eastAsia" w:ascii="仿宋" w:hAnsi="仿宋" w:eastAsia="仿宋" w:cs="仿宋"/>
          <w:b/>
          <w:bCs/>
          <w:sz w:val="30"/>
          <w:szCs w:val="30"/>
          <w:lang w:val="en-US" w:eastAsia="zh-CN"/>
        </w:rPr>
        <w:t>（三）</w:t>
      </w:r>
      <w:r>
        <w:rPr>
          <w:rFonts w:hint="eastAsia" w:ascii="宋体" w:hAnsi="宋体" w:eastAsia="仿宋_GB2312" w:cs="仿宋_GB2312"/>
          <w:b/>
          <w:bCs/>
          <w:sz w:val="30"/>
          <w:szCs w:val="30"/>
          <w:lang w:val="en-US" w:eastAsia="zh-CN"/>
        </w:rPr>
        <w:t>织密招商网络</w:t>
      </w:r>
    </w:p>
    <w:p w14:paraId="5EC99EA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宋体" w:hAnsi="宋体" w:eastAsia="仿宋_GB2312" w:cs="仿宋_GB2312"/>
          <w:b w:val="0"/>
          <w:bCs w:val="0"/>
          <w:sz w:val="30"/>
          <w:szCs w:val="30"/>
          <w:lang w:val="en-US" w:eastAsia="zh-CN"/>
        </w:rPr>
      </w:pPr>
      <w:r>
        <w:rPr>
          <w:rFonts w:hint="eastAsia" w:ascii="宋体" w:hAnsi="宋体" w:eastAsia="仿宋_GB2312" w:cs="仿宋_GB2312"/>
          <w:b w:val="0"/>
          <w:bCs w:val="0"/>
          <w:sz w:val="30"/>
          <w:szCs w:val="30"/>
          <w:lang w:val="en-US" w:eastAsia="zh-CN"/>
        </w:rPr>
        <w:t>建强驻外招商阵地，深耕长三角、珠三角等重点产业转移区域。激活市场主体招商力量，依托商会、异地同乡会、行业协会搭建招商对接平台。用好展会会议招商载体，积极参与国家级、省级产业博览会、行业峰会，定期举办产业链推介会、客商恳谈会、项目对接会，唱响</w:t>
      </w:r>
      <w:r>
        <w:rPr>
          <w:rFonts w:hint="eastAsia" w:ascii="宋体" w:hAnsi="宋体" w:eastAsia="仿宋_GB2312" w:cs="仿宋_GB2312"/>
          <w:sz w:val="30"/>
          <w:szCs w:val="30"/>
          <w:lang w:val="en-US" w:eastAsia="zh-CN"/>
        </w:rPr>
        <w:t>投资“中国绿都・最氧三明”品牌</w:t>
      </w:r>
      <w:r>
        <w:rPr>
          <w:rFonts w:hint="eastAsia" w:ascii="宋体" w:hAnsi="宋体" w:eastAsia="仿宋_GB2312" w:cs="仿宋_GB2312"/>
          <w:b w:val="0"/>
          <w:bCs w:val="0"/>
          <w:sz w:val="30"/>
          <w:szCs w:val="30"/>
          <w:lang w:val="en-US" w:eastAsia="zh-CN"/>
        </w:rPr>
        <w:t>。创新线上招商载体，用好数字招商平台，常态化开展线上洽谈、视频对接。</w:t>
      </w:r>
    </w:p>
    <w:p w14:paraId="750C74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2" w:firstLineChars="200"/>
        <w:jc w:val="both"/>
        <w:textAlignment w:val="auto"/>
        <w:outlineLvl w:val="0"/>
        <w:rPr>
          <w:rFonts w:hint="eastAsia" w:ascii="仿宋" w:hAnsi="仿宋" w:eastAsia="仿宋" w:cs="仿宋"/>
          <w:b/>
          <w:bCs/>
          <w:color w:val="auto"/>
          <w:kern w:val="2"/>
          <w:sz w:val="30"/>
          <w:szCs w:val="30"/>
          <w:lang w:val="en-US" w:eastAsia="zh-CN" w:bidi="ar-SA"/>
        </w:rPr>
      </w:pPr>
      <w:bookmarkStart w:id="8" w:name="_Toc22282"/>
      <w:r>
        <w:rPr>
          <w:rFonts w:hint="eastAsia" w:ascii="仿宋" w:hAnsi="仿宋" w:eastAsia="仿宋" w:cs="仿宋"/>
          <w:b/>
          <w:bCs/>
          <w:color w:val="auto"/>
          <w:kern w:val="2"/>
          <w:sz w:val="30"/>
          <w:szCs w:val="30"/>
          <w:lang w:val="en-US" w:eastAsia="zh-CN" w:bidi="ar-SA"/>
        </w:rPr>
        <w:t>（四）完善招商引资工作机制</w:t>
      </w:r>
    </w:p>
    <w:p w14:paraId="13A4251B">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default" w:ascii="宋体" w:hAnsi="宋体" w:eastAsia="仿宋_GB2312" w:cs="仿宋_GB2312"/>
          <w:color w:val="auto"/>
          <w:sz w:val="30"/>
          <w:szCs w:val="30"/>
          <w:lang w:val="en-US" w:eastAsia="zh-CN"/>
        </w:rPr>
      </w:pPr>
      <w:r>
        <w:rPr>
          <w:rFonts w:hint="eastAsia" w:ascii="宋体" w:hAnsi="宋体" w:eastAsia="仿宋_GB2312" w:cs="仿宋_GB2312"/>
          <w:color w:val="auto"/>
          <w:kern w:val="2"/>
          <w:sz w:val="30"/>
          <w:szCs w:val="30"/>
          <w:lang w:val="en-US" w:eastAsia="zh-CN" w:bidi="ar-SA"/>
        </w:rPr>
        <w:t>以构建制度完善、流程顺畅、风险可控、生态协同的招商工作体系为目标，聚焦项目全生命周期管理，健全完善</w:t>
      </w:r>
      <w:r>
        <w:rPr>
          <w:rFonts w:hint="default" w:ascii="宋体" w:hAnsi="宋体" w:eastAsia="仿宋_GB2312" w:cs="仿宋_GB2312"/>
          <w:color w:val="auto"/>
          <w:kern w:val="2"/>
          <w:sz w:val="30"/>
          <w:szCs w:val="30"/>
          <w:lang w:val="en-US" w:eastAsia="zh-CN" w:bidi="ar-SA"/>
        </w:rPr>
        <w:t>“谋划、共享、</w:t>
      </w:r>
      <w:r>
        <w:rPr>
          <w:rFonts w:hint="eastAsia" w:ascii="宋体" w:hAnsi="宋体" w:eastAsia="仿宋_GB2312" w:cs="仿宋_GB2312"/>
          <w:color w:val="auto"/>
          <w:kern w:val="2"/>
          <w:sz w:val="30"/>
          <w:szCs w:val="30"/>
          <w:lang w:val="en-US" w:eastAsia="zh-CN" w:bidi="ar-SA"/>
        </w:rPr>
        <w:t>统筹、</w:t>
      </w:r>
      <w:r>
        <w:rPr>
          <w:rFonts w:hint="default" w:ascii="宋体" w:hAnsi="宋体" w:eastAsia="仿宋_GB2312" w:cs="仿宋_GB2312"/>
          <w:color w:val="auto"/>
          <w:kern w:val="2"/>
          <w:sz w:val="30"/>
          <w:szCs w:val="30"/>
          <w:lang w:val="en-US" w:eastAsia="zh-CN" w:bidi="ar-SA"/>
        </w:rPr>
        <w:t>推进、评估、核实、</w:t>
      </w:r>
      <w:r>
        <w:rPr>
          <w:rFonts w:hint="eastAsia" w:ascii="宋体" w:hAnsi="宋体" w:eastAsia="仿宋_GB2312" w:cs="仿宋_GB2312"/>
          <w:color w:val="auto"/>
          <w:kern w:val="2"/>
          <w:sz w:val="30"/>
          <w:szCs w:val="30"/>
          <w:lang w:val="en-US" w:eastAsia="zh-CN" w:bidi="ar-SA"/>
        </w:rPr>
        <w:t>风控、</w:t>
      </w:r>
      <w:r>
        <w:rPr>
          <w:rFonts w:hint="default" w:ascii="宋体" w:hAnsi="宋体" w:eastAsia="仿宋_GB2312" w:cs="仿宋_GB2312"/>
          <w:color w:val="auto"/>
          <w:kern w:val="2"/>
          <w:sz w:val="30"/>
          <w:szCs w:val="30"/>
          <w:lang w:val="en-US" w:eastAsia="zh-CN" w:bidi="ar-SA"/>
        </w:rPr>
        <w:t>激励”</w:t>
      </w:r>
      <w:r>
        <w:rPr>
          <w:rFonts w:hint="eastAsia" w:ascii="宋体" w:hAnsi="宋体" w:eastAsia="仿宋_GB2312" w:cs="仿宋_GB2312"/>
          <w:color w:val="auto"/>
          <w:kern w:val="2"/>
          <w:sz w:val="30"/>
          <w:szCs w:val="30"/>
          <w:lang w:val="en-US" w:eastAsia="zh-CN" w:bidi="ar-SA"/>
        </w:rPr>
        <w:t>八</w:t>
      </w:r>
      <w:r>
        <w:rPr>
          <w:rFonts w:hint="default" w:ascii="宋体" w:hAnsi="宋体" w:eastAsia="仿宋_GB2312" w:cs="仿宋_GB2312"/>
          <w:color w:val="auto"/>
          <w:kern w:val="2"/>
          <w:sz w:val="30"/>
          <w:szCs w:val="30"/>
          <w:lang w:val="en-US" w:eastAsia="zh-CN" w:bidi="ar-SA"/>
        </w:rPr>
        <w:t>大核心机制，确保优质项目引得进、落得稳、发展好。</w:t>
      </w:r>
      <w:r>
        <w:rPr>
          <w:rFonts w:hint="default" w:ascii="宋体" w:hAnsi="宋体" w:eastAsia="仿宋_GB2312" w:cs="仿宋_GB2312"/>
          <w:color w:val="auto"/>
          <w:sz w:val="30"/>
          <w:szCs w:val="30"/>
          <w:lang w:val="en-US" w:eastAsia="zh-CN"/>
        </w:rPr>
        <w:t>建立“事前预判、事中监控、事后处置”的全流程风险防控体系</w:t>
      </w:r>
      <w:r>
        <w:rPr>
          <w:rFonts w:hint="eastAsia" w:ascii="宋体" w:hAnsi="宋体" w:eastAsia="仿宋_GB2312" w:cs="仿宋_GB2312"/>
          <w:color w:val="auto"/>
          <w:sz w:val="30"/>
          <w:szCs w:val="30"/>
          <w:lang w:val="en-US" w:eastAsia="zh-CN"/>
        </w:rPr>
        <w:t>，</w:t>
      </w:r>
      <w:r>
        <w:rPr>
          <w:rFonts w:hint="default" w:ascii="宋体" w:hAnsi="宋体" w:eastAsia="仿宋_GB2312" w:cs="仿宋_GB2312"/>
          <w:color w:val="auto"/>
          <w:sz w:val="30"/>
          <w:szCs w:val="30"/>
          <w:lang w:val="en-US" w:eastAsia="zh-CN"/>
        </w:rPr>
        <w:t>保障招商工作高质量可持续发展。</w:t>
      </w:r>
    </w:p>
    <w:bookmarkEnd w:id="8"/>
    <w:p w14:paraId="116FDA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sz w:val="32"/>
          <w:szCs w:val="32"/>
          <w:lang w:val="en-US" w:eastAsia="zh-CN"/>
        </w:rPr>
      </w:pPr>
    </w:p>
    <w:p w14:paraId="1503D6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五、推进开发区创新提质</w:t>
      </w:r>
    </w:p>
    <w:p w14:paraId="79DFF6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2" w:firstLineChars="200"/>
        <w:jc w:val="both"/>
        <w:textAlignment w:val="auto"/>
        <w:outlineLvl w:val="0"/>
        <w:rPr>
          <w:rFonts w:hint="default" w:ascii="黑体" w:hAnsi="黑体" w:eastAsia="黑体" w:cs="黑体"/>
          <w:b/>
          <w:bCs/>
          <w:sz w:val="30"/>
          <w:szCs w:val="30"/>
          <w:lang w:val="en-US" w:eastAsia="zh-CN"/>
        </w:rPr>
      </w:pPr>
      <w:r>
        <w:rPr>
          <w:rFonts w:hint="eastAsia" w:ascii="仿宋" w:hAnsi="仿宋" w:eastAsia="仿宋" w:cs="仿宋"/>
          <w:b/>
          <w:bCs/>
          <w:sz w:val="30"/>
          <w:szCs w:val="30"/>
          <w:lang w:val="en-US" w:eastAsia="zh-CN"/>
        </w:rPr>
        <w:t>（一）优化开发区发展格局</w:t>
      </w:r>
    </w:p>
    <w:p w14:paraId="3C6A6DAD">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宋体" w:hAnsi="宋体" w:eastAsia="仿宋_GB2312" w:cs="仿宋_GB2312"/>
          <w:sz w:val="30"/>
          <w:szCs w:val="30"/>
          <w:lang w:val="en-US" w:eastAsia="zh-CN"/>
        </w:rPr>
      </w:pPr>
      <w:r>
        <w:rPr>
          <w:rFonts w:hint="eastAsia" w:ascii="宋体" w:hAnsi="宋体" w:eastAsia="仿宋_GB2312" w:cs="仿宋_GB2312"/>
          <w:sz w:val="30"/>
          <w:szCs w:val="30"/>
          <w:lang w:val="en-US" w:eastAsia="zh-CN"/>
        </w:rPr>
        <w:t>立足全市12个省级及以上开发区资源禀赋与产业基础，树立“全市一盘棋、一体化发展”理念，加强统筹协调规划，因地制宜分类施策，打造各具特色的产业园区，形成布局合理、优势互补、区域协同、错位发展、功能协调的全市开发区发展格局。</w:t>
      </w:r>
    </w:p>
    <w:tbl>
      <w:tblPr>
        <w:tblStyle w:val="14"/>
        <w:tblpPr w:leftFromText="180" w:rightFromText="180" w:vertAnchor="text" w:tblpX="250" w:tblpY="34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3"/>
      </w:tblGrid>
      <w:tr w14:paraId="51BD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613" w:type="dxa"/>
          </w:tcPr>
          <w:p w14:paraId="69788AFE">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right="0" w:rightChars="0"/>
              <w:jc w:val="both"/>
              <w:textAlignment w:val="auto"/>
              <w:outlineLvl w:val="0"/>
              <w:rPr>
                <w:rFonts w:hint="default" w:ascii="仿宋" w:hAnsi="仿宋" w:eastAsia="仿宋" w:cs="仿宋"/>
                <w:b/>
                <w:bCs/>
                <w:color w:val="auto"/>
                <w:kern w:val="2"/>
                <w:sz w:val="30"/>
                <w:szCs w:val="30"/>
                <w:vertAlign w:val="baseline"/>
                <w:lang w:val="en-US" w:eastAsia="zh-CN" w:bidi="ar-SA"/>
              </w:rPr>
            </w:pPr>
            <w:r>
              <w:rPr>
                <w:rFonts w:hint="eastAsia" w:ascii="仿宋" w:hAnsi="仿宋" w:eastAsia="仿宋" w:cs="仿宋"/>
                <w:b/>
                <w:bCs/>
                <w:color w:val="auto"/>
                <w:kern w:val="2"/>
                <w:sz w:val="30"/>
                <w:szCs w:val="30"/>
                <w:vertAlign w:val="baseline"/>
                <w:lang w:val="en-US" w:eastAsia="zh-CN" w:bidi="ar-SA"/>
              </w:rPr>
              <w:t xml:space="preserve">          </w:t>
            </w:r>
            <w:r>
              <w:rPr>
                <w:rFonts w:hint="eastAsia" w:ascii="仿宋" w:hAnsi="仿宋" w:eastAsia="仿宋" w:cs="仿宋"/>
                <w:b/>
                <w:bCs/>
                <w:color w:val="auto"/>
                <w:kern w:val="2"/>
                <w:sz w:val="28"/>
                <w:szCs w:val="28"/>
                <w:vertAlign w:val="baseline"/>
                <w:lang w:val="en-US" w:eastAsia="zh-CN" w:bidi="ar-SA"/>
              </w:rPr>
              <w:t xml:space="preserve">专栏6：  优化协调发展格局重点举措 </w:t>
            </w:r>
          </w:p>
        </w:tc>
      </w:tr>
      <w:tr w14:paraId="65F8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13" w:type="dxa"/>
          </w:tcPr>
          <w:p w14:paraId="2CB53DF8">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仿宋_GB2312" w:cs="仿宋_GB2312"/>
                <w:sz w:val="28"/>
                <w:szCs w:val="28"/>
                <w:lang w:val="en-US" w:eastAsia="zh-CN"/>
              </w:rPr>
            </w:pPr>
            <w:r>
              <w:rPr>
                <w:rFonts w:hint="eastAsia" w:ascii="仿宋_GB2312" w:hAnsi="仿宋_GB2312" w:eastAsia="仿宋_GB2312" w:cs="仿宋_GB2312"/>
                <w:b/>
                <w:bCs/>
                <w:color w:val="auto"/>
                <w:sz w:val="28"/>
                <w:szCs w:val="28"/>
                <w:highlight w:val="none"/>
                <w:u w:val="none" w:color="auto"/>
                <w:lang w:val="en-US" w:eastAsia="zh-CN"/>
              </w:rPr>
              <w:t>三明高新技术产业开发区。</w:t>
            </w:r>
            <w:r>
              <w:rPr>
                <w:rFonts w:hint="eastAsia" w:ascii="宋体" w:hAnsi="宋体" w:eastAsia="仿宋_GB2312" w:cs="仿宋_GB2312"/>
                <w:sz w:val="28"/>
                <w:szCs w:val="28"/>
                <w:lang w:val="en-US" w:eastAsia="zh-CN"/>
              </w:rPr>
              <w:t>发挥好示范引领和辐射带动作用，</w:t>
            </w:r>
            <w:r>
              <w:rPr>
                <w:rFonts w:hint="eastAsia" w:ascii="仿宋_GB2312" w:hAnsi="仿宋_GB2312" w:eastAsia="仿宋_GB2312" w:cs="仿宋_GB2312"/>
                <w:b w:val="0"/>
                <w:bCs w:val="0"/>
                <w:color w:val="auto"/>
                <w:sz w:val="28"/>
                <w:szCs w:val="28"/>
                <w:highlight w:val="none"/>
                <w:u w:val="none" w:color="auto"/>
                <w:lang w:val="en-US" w:eastAsia="zh-CN"/>
              </w:rPr>
              <w:t>推进</w:t>
            </w:r>
            <w:r>
              <w:rPr>
                <w:rFonts w:hint="eastAsia" w:ascii="宋体" w:hAnsi="宋体" w:eastAsia="仿宋_GB2312" w:cs="仿宋_GB2312"/>
                <w:sz w:val="28"/>
                <w:szCs w:val="28"/>
                <w:lang w:val="en-US" w:eastAsia="zh-CN"/>
              </w:rPr>
              <w:t>高端装备、食品加工、新材料、纺织化纤、橡胶化工、生物医药等产业集聚，打造集研发、生产、智能制造、功能配套为一体的高新技术产业开发区。</w:t>
            </w:r>
          </w:p>
          <w:p w14:paraId="38C27C85">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福建三明经济开发区。</w:t>
            </w:r>
            <w:r>
              <w:rPr>
                <w:rFonts w:hint="eastAsia" w:ascii="宋体" w:hAnsi="宋体" w:eastAsia="仿宋_GB2312" w:cs="仿宋_GB2312"/>
                <w:b w:val="0"/>
                <w:bCs w:val="0"/>
                <w:sz w:val="28"/>
                <w:szCs w:val="28"/>
                <w:lang w:val="en-US" w:eastAsia="zh-CN"/>
              </w:rPr>
              <w:t>优化“一区多园”发展模式。重点发展金属制品业、计算机、通信和其他电子设备制造业、食品制造业（其中化工园区重点发展化学原料和化学制品制造业、有色金属冶炼和压延加工业、计算机、通信和其他电子设备制造业），打造福建省中部重要的先进制造业基地和区域经济增长极。</w:t>
            </w:r>
          </w:p>
          <w:p w14:paraId="27344B4A">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福建明溪经济开发区。</w:t>
            </w:r>
            <w:r>
              <w:rPr>
                <w:rFonts w:hint="eastAsia" w:ascii="宋体" w:hAnsi="宋体" w:eastAsia="仿宋_GB2312" w:cs="仿宋_GB2312"/>
                <w:sz w:val="28"/>
                <w:szCs w:val="28"/>
                <w:lang w:val="en-US" w:eastAsia="zh-CN"/>
              </w:rPr>
              <w:t>深耕新材料（氟新材料）、生物医药、矿产品精深加工、中医药大健康、新能源产业，打造绿色原料药、医药制剂“福建药谷”和中国氟精细化学品生产基地。</w:t>
            </w:r>
          </w:p>
          <w:p w14:paraId="16140950">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福建清流经济开发区。</w:t>
            </w:r>
            <w:r>
              <w:rPr>
                <w:rFonts w:hint="eastAsia" w:ascii="宋体" w:hAnsi="宋体" w:eastAsia="仿宋_GB2312" w:cs="仿宋_GB2312"/>
                <w:sz w:val="28"/>
                <w:szCs w:val="28"/>
                <w:lang w:val="en-US" w:eastAsia="zh-CN"/>
              </w:rPr>
              <w:t>重点发展氟新材料中下游产业和汽枪厂产业集群，兼容发展电子轻工、食品加工、建材、电子材料、生物科技、机械加工等产业。</w:t>
            </w:r>
          </w:p>
          <w:p w14:paraId="7922B81D">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福建宁化华侨经济开发区。</w:t>
            </w:r>
            <w:r>
              <w:rPr>
                <w:rFonts w:hint="eastAsia" w:ascii="宋体" w:hAnsi="宋体" w:eastAsia="仿宋_GB2312" w:cs="仿宋_GB2312"/>
                <w:b w:val="0"/>
                <w:bCs w:val="0"/>
                <w:sz w:val="28"/>
                <w:szCs w:val="28"/>
                <w:lang w:val="en-US" w:eastAsia="zh-CN"/>
              </w:rPr>
              <w:t>重点</w:t>
            </w:r>
            <w:r>
              <w:rPr>
                <w:rFonts w:hint="eastAsia" w:ascii="宋体" w:hAnsi="宋体" w:eastAsia="仿宋_GB2312" w:cs="仿宋_GB2312"/>
                <w:sz w:val="28"/>
                <w:szCs w:val="28"/>
                <w:lang w:val="en-US" w:eastAsia="zh-CN"/>
              </w:rPr>
              <w:t>发展智慧家电、新材料（硅胶、同位素应用）产业，打造闽赣粤边界智慧家电与新材料产业集聚区。</w:t>
            </w:r>
          </w:p>
          <w:p w14:paraId="73A413BD">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福建大田经济开发区。</w:t>
            </w:r>
            <w:r>
              <w:rPr>
                <w:rFonts w:hint="eastAsia" w:ascii="宋体" w:hAnsi="宋体" w:eastAsia="仿宋_GB2312" w:cs="仿宋_GB2312"/>
                <w:sz w:val="28"/>
                <w:szCs w:val="28"/>
                <w:lang w:val="en-US" w:eastAsia="zh-CN"/>
              </w:rPr>
              <w:t>主攻铸造和装备制造、纺织服装箱包、新型碳材料（石墨负极）产业，重点打造“金属原材料供应-设计-精深加工-整机装备-服务”装备产业链、“碳素制品-高品质增碳剂-负极材料”全产业链。</w:t>
            </w:r>
          </w:p>
          <w:p w14:paraId="2714CFF6">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福建尤溪经济开发区。</w:t>
            </w:r>
            <w:r>
              <w:rPr>
                <w:rFonts w:hint="eastAsia" w:ascii="宋体" w:hAnsi="宋体" w:eastAsia="仿宋_GB2312" w:cs="仿宋_GB2312"/>
                <w:sz w:val="28"/>
                <w:szCs w:val="28"/>
                <w:lang w:val="en-US" w:eastAsia="zh-CN"/>
              </w:rPr>
              <w:t>以纺织服装、林产加工、机械制造、食品加工产业为主导，重点完善纺织“纤维-纺纱-织布-服装”产业链，打造闽中地区纺织与智能装备融合发展示范区。</w:t>
            </w:r>
          </w:p>
          <w:p w14:paraId="7B1BAC0F">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福建将乐经济开发区。</w:t>
            </w:r>
            <w:r>
              <w:rPr>
                <w:rFonts w:hint="eastAsia" w:ascii="宋体" w:hAnsi="宋体" w:eastAsia="仿宋_GB2312" w:cs="仿宋_GB2312"/>
                <w:sz w:val="28"/>
                <w:szCs w:val="28"/>
                <w:lang w:val="en-US" w:eastAsia="zh-CN"/>
              </w:rPr>
              <w:t>聚焦轻量化材料、精细化工，建设福建省轻量化材料产业基地。</w:t>
            </w:r>
          </w:p>
          <w:p w14:paraId="049766B7">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福建泰宁工业园。</w:t>
            </w:r>
            <w:r>
              <w:rPr>
                <w:rFonts w:hint="eastAsia" w:ascii="宋体" w:hAnsi="宋体" w:eastAsia="仿宋_GB2312" w:cs="仿宋_GB2312"/>
                <w:sz w:val="28"/>
                <w:szCs w:val="28"/>
                <w:lang w:val="en-US" w:eastAsia="zh-CN"/>
              </w:rPr>
              <w:t>以水资源产品、竹木制品为核心，同步发展服装鞋帽产业，打造 “生态 + 产业” 协同发展的县域特色工业园典范。</w:t>
            </w:r>
          </w:p>
          <w:p w14:paraId="1F51E9C3">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福建建宁经济开发区。</w:t>
            </w:r>
            <w:r>
              <w:rPr>
                <w:rFonts w:hint="eastAsia" w:ascii="宋体" w:hAnsi="宋体" w:eastAsia="仿宋_GB2312" w:cs="仿宋_GB2312"/>
                <w:sz w:val="28"/>
                <w:szCs w:val="28"/>
                <w:lang w:val="en-US" w:eastAsia="zh-CN"/>
              </w:rPr>
              <w:t>主攻乳业食品加工、特种纸业，打造“明一乳业生态全产业链”与特色食品加工产业集群，同步培育生物医药、新能源、电子信息等新兴产业。</w:t>
            </w:r>
          </w:p>
          <w:p w14:paraId="6C7820CF">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福建永安经济开发区。</w:t>
            </w:r>
            <w:r>
              <w:rPr>
                <w:rFonts w:hint="eastAsia" w:ascii="宋体" w:hAnsi="宋体" w:eastAsia="仿宋_GB2312" w:cs="仿宋_GB2312"/>
                <w:b w:val="0"/>
                <w:bCs w:val="0"/>
                <w:sz w:val="28"/>
                <w:szCs w:val="28"/>
                <w:lang w:val="en-US" w:eastAsia="zh-CN"/>
              </w:rPr>
              <w:t>以汽车及机械加工制造、林竹、新型碳材料产业为主导，加快发展高端纺织、新型建材、化工、现代物流产业，</w:t>
            </w:r>
            <w:r>
              <w:rPr>
                <w:rFonts w:hint="eastAsia" w:ascii="宋体" w:hAnsi="宋体" w:eastAsia="仿宋_GB2312" w:cs="仿宋_GB2312"/>
                <w:sz w:val="28"/>
                <w:szCs w:val="28"/>
                <w:lang w:val="en-US" w:eastAsia="zh-CN"/>
              </w:rPr>
              <w:t>打造省内领先、辐射闽粤赣的汽车产业集聚区。</w:t>
            </w:r>
          </w:p>
          <w:p w14:paraId="25B954F1">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_GB2312" w:cs="仿宋"/>
                <w:b w:val="0"/>
                <w:bCs w:val="0"/>
                <w:color w:val="auto"/>
                <w:kern w:val="2"/>
                <w:sz w:val="28"/>
                <w:szCs w:val="28"/>
                <w:vertAlign w:val="baseline"/>
                <w:lang w:val="en-US" w:eastAsia="zh-CN" w:bidi="ar-SA"/>
              </w:rPr>
            </w:pPr>
            <w:r>
              <w:rPr>
                <w:rFonts w:hint="eastAsia" w:ascii="仿宋" w:hAnsi="仿宋" w:eastAsia="仿宋" w:cs="仿宋"/>
                <w:b/>
                <w:bCs/>
                <w:sz w:val="28"/>
                <w:szCs w:val="28"/>
                <w:lang w:val="en-US" w:eastAsia="zh-CN"/>
              </w:rPr>
              <w:t>福建三明生态工贸区。</w:t>
            </w:r>
            <w:r>
              <w:rPr>
                <w:rFonts w:hint="eastAsia" w:ascii="仿宋" w:hAnsi="仿宋" w:eastAsia="仿宋" w:cs="仿宋"/>
                <w:b w:val="0"/>
                <w:bCs w:val="0"/>
                <w:sz w:val="28"/>
                <w:szCs w:val="28"/>
                <w:lang w:val="en-US" w:eastAsia="zh-CN"/>
              </w:rPr>
              <w:t>以</w:t>
            </w:r>
            <w:r>
              <w:rPr>
                <w:rFonts w:hint="eastAsia" w:ascii="仿宋" w:hAnsi="仿宋" w:eastAsia="仿宋" w:cs="仿宋"/>
                <w:b w:val="0"/>
                <w:bCs w:val="0"/>
                <w:color w:val="auto"/>
                <w:sz w:val="28"/>
                <w:szCs w:val="28"/>
                <w:highlight w:val="none"/>
                <w:u w:val="none" w:color="auto"/>
                <w:lang w:val="en-US" w:eastAsia="zh-CN"/>
              </w:rPr>
              <w:t>数字经济</w:t>
            </w:r>
            <w:r>
              <w:rPr>
                <w:rFonts w:hint="eastAsia" w:ascii="仿宋" w:hAnsi="仿宋" w:eastAsia="仿宋" w:cs="仿宋"/>
                <w:b w:val="0"/>
                <w:bCs w:val="0"/>
                <w:color w:val="auto"/>
                <w:sz w:val="28"/>
                <w:szCs w:val="28"/>
                <w:highlight w:val="none"/>
                <w:u w:val="none" w:color="auto"/>
              </w:rPr>
              <w:t>、</w:t>
            </w:r>
            <w:r>
              <w:rPr>
                <w:rFonts w:hint="eastAsia" w:ascii="仿宋" w:hAnsi="仿宋" w:eastAsia="仿宋" w:cs="仿宋"/>
                <w:b w:val="0"/>
                <w:bCs w:val="0"/>
                <w:color w:val="auto"/>
                <w:sz w:val="28"/>
                <w:szCs w:val="28"/>
                <w:highlight w:val="none"/>
                <w:u w:val="none" w:color="auto"/>
                <w:lang w:val="en-US" w:eastAsia="zh-CN"/>
              </w:rPr>
              <w:t>高端制造、低空经济为</w:t>
            </w:r>
            <w:r>
              <w:rPr>
                <w:rFonts w:hint="eastAsia" w:ascii="仿宋" w:hAnsi="仿宋" w:eastAsia="仿宋" w:cs="仿宋"/>
                <w:b w:val="0"/>
                <w:bCs w:val="0"/>
                <w:color w:val="auto"/>
                <w:sz w:val="28"/>
                <w:szCs w:val="28"/>
                <w:highlight w:val="none"/>
                <w:u w:val="none" w:color="auto"/>
              </w:rPr>
              <w:t>主导</w:t>
            </w:r>
            <w:r>
              <w:rPr>
                <w:rFonts w:hint="eastAsia" w:ascii="仿宋" w:hAnsi="仿宋" w:eastAsia="仿宋" w:cs="仿宋"/>
                <w:b w:val="0"/>
                <w:bCs w:val="0"/>
                <w:color w:val="auto"/>
                <w:sz w:val="28"/>
                <w:szCs w:val="28"/>
                <w:highlight w:val="none"/>
                <w:u w:val="none" w:color="auto"/>
                <w:lang w:eastAsia="zh-CN"/>
              </w:rPr>
              <w:t>，</w:t>
            </w:r>
            <w:r>
              <w:rPr>
                <w:rFonts w:hint="eastAsia" w:ascii="仿宋" w:hAnsi="仿宋" w:eastAsia="仿宋" w:cs="仿宋"/>
                <w:b w:val="0"/>
                <w:bCs w:val="0"/>
                <w:sz w:val="28"/>
                <w:szCs w:val="28"/>
                <w:lang w:val="en-US" w:eastAsia="zh-CN"/>
              </w:rPr>
              <w:t>同步培育生产性服务业，</w:t>
            </w:r>
            <w:r>
              <w:rPr>
                <w:rFonts w:hint="eastAsia" w:ascii="仿宋" w:hAnsi="仿宋" w:eastAsia="仿宋" w:cs="仿宋"/>
                <w:b w:val="0"/>
                <w:bCs w:val="0"/>
                <w:color w:val="auto"/>
                <w:sz w:val="28"/>
                <w:szCs w:val="28"/>
                <w:highlight w:val="none"/>
                <w:u w:val="none" w:color="auto"/>
                <w:lang w:val="en-US" w:eastAsia="zh-CN"/>
              </w:rPr>
              <w:t>力争形成以低空经济为特色、数字与高端制造为支撑的百亿级产业集群。</w:t>
            </w:r>
          </w:p>
        </w:tc>
      </w:tr>
    </w:tbl>
    <w:p w14:paraId="2DAD3E69">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（二）推动产业集聚发展</w:t>
      </w:r>
    </w:p>
    <w:p w14:paraId="481F9B76">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宋体" w:hAnsi="宋体" w:eastAsia="仿宋_GB2312" w:cs="仿宋_GB2312"/>
          <w:sz w:val="30"/>
          <w:szCs w:val="30"/>
          <w:lang w:val="en-US" w:eastAsia="zh-CN"/>
        </w:rPr>
      </w:pPr>
      <w:r>
        <w:rPr>
          <w:rFonts w:hint="eastAsia" w:ascii="宋体" w:hAnsi="宋体" w:eastAsia="仿宋_GB2312" w:cs="仿宋_GB2312"/>
          <w:sz w:val="30"/>
          <w:szCs w:val="30"/>
          <w:lang w:val="en-US" w:eastAsia="zh-CN"/>
        </w:rPr>
        <w:t>推行“链长制”，细化产业链图谱，明确上下游配套企业、关键核心环节、重点招商方向，破解产业链断点、堵点、薄弱点，推动优势产业向高端化、智能化、绿色化、融合化深度转型升级，推进开发区培育新质增长引擎。支持开发区企业向“专精特新”方向发展，梯度培育专精特新、“小巨人”、单项冠军企业、高新技术企业。鼓励开发区之间围绕产业链供应链加强合作，持续提升产业链供应链自主可控能力。鼓励中小企业深度嵌入大企业供应链，与大企业建立稳定的协作配套关系,构建产业链上下游协同发展的产业生态。贯彻落实鼓励企业入园进区的若干措施，进一步提高资源配置效率。</w:t>
      </w:r>
    </w:p>
    <w:tbl>
      <w:tblPr>
        <w:tblStyle w:val="14"/>
        <w:tblpPr w:leftFromText="180" w:rightFromText="180" w:vertAnchor="text" w:tblpX="250" w:tblpY="34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3"/>
      </w:tblGrid>
      <w:tr w14:paraId="6511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613" w:type="dxa"/>
          </w:tcPr>
          <w:p w14:paraId="57623437">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right="0" w:rightChars="0"/>
              <w:jc w:val="both"/>
              <w:textAlignment w:val="auto"/>
              <w:outlineLvl w:val="0"/>
              <w:rPr>
                <w:rFonts w:hint="default" w:ascii="仿宋" w:hAnsi="仿宋" w:eastAsia="仿宋" w:cs="仿宋"/>
                <w:b/>
                <w:bCs/>
                <w:color w:val="auto"/>
                <w:kern w:val="2"/>
                <w:sz w:val="30"/>
                <w:szCs w:val="30"/>
                <w:vertAlign w:val="baseline"/>
                <w:lang w:val="en-US" w:eastAsia="zh-CN" w:bidi="ar-SA"/>
              </w:rPr>
            </w:pPr>
            <w:r>
              <w:rPr>
                <w:rFonts w:hint="eastAsia" w:ascii="仿宋" w:hAnsi="仿宋" w:eastAsia="仿宋" w:cs="仿宋"/>
                <w:b/>
                <w:bCs/>
                <w:color w:val="auto"/>
                <w:kern w:val="2"/>
                <w:sz w:val="30"/>
                <w:szCs w:val="30"/>
                <w:vertAlign w:val="baseline"/>
                <w:lang w:val="en-US" w:eastAsia="zh-CN" w:bidi="ar-SA"/>
              </w:rPr>
              <w:t xml:space="preserve">          </w:t>
            </w:r>
            <w:r>
              <w:rPr>
                <w:rFonts w:hint="eastAsia" w:ascii="仿宋" w:hAnsi="仿宋" w:eastAsia="仿宋" w:cs="仿宋"/>
                <w:b/>
                <w:bCs/>
                <w:color w:val="auto"/>
                <w:kern w:val="2"/>
                <w:sz w:val="28"/>
                <w:szCs w:val="28"/>
                <w:vertAlign w:val="baseline"/>
                <w:lang w:val="en-US" w:eastAsia="zh-CN" w:bidi="ar-SA"/>
              </w:rPr>
              <w:t xml:space="preserve">专栏7：  推动产业集聚发展重点举措 </w:t>
            </w:r>
          </w:p>
        </w:tc>
      </w:tr>
      <w:tr w14:paraId="41EB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13" w:type="dxa"/>
          </w:tcPr>
          <w:p w14:paraId="2488F859">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装备制造业。</w:t>
            </w:r>
            <w:r>
              <w:rPr>
                <w:rFonts w:hint="eastAsia" w:ascii="宋体" w:hAnsi="宋体" w:eastAsia="仿宋_GB2312" w:cs="仿宋_GB2312"/>
                <w:sz w:val="28"/>
                <w:szCs w:val="28"/>
                <w:lang w:val="en-US" w:eastAsia="zh-CN"/>
              </w:rPr>
              <w:t>以三元、永安、沙县为核心，将乐、大田、建宁等为协同区，深入实施产业基础再造工程和产业链提升工程，加快发展智能制造、绿色制造、服务型制造。重点打造智能交通装备集群、智能制造装备集群、中国南方丘陵地带农林机械装备制造产业高地、高端铸锻制造集群、专用设备制造集群。</w:t>
            </w:r>
          </w:p>
          <w:p w14:paraId="279C4D98">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竹木产业。</w:t>
            </w:r>
            <w:r>
              <w:rPr>
                <w:rFonts w:hint="eastAsia" w:ascii="宋体" w:hAnsi="宋体" w:eastAsia="仿宋_GB2312" w:cs="仿宋_GB2312"/>
                <w:sz w:val="28"/>
                <w:szCs w:val="28"/>
                <w:lang w:val="en-US" w:eastAsia="zh-CN"/>
              </w:rPr>
              <w:t>以永安、尤溪为核心区，泰宁、将乐、沙县等地为协同区，推广全竹综合利用模式，加速竹木产业向高端化、绿色化、智能化转型。深入推进“以竹代塑”，持续拓展竹材在工业制造、民生消费等领域的应用场景。</w:t>
            </w:r>
          </w:p>
          <w:p w14:paraId="63B3E4C3">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高端纺织。</w:t>
            </w:r>
            <w:r>
              <w:rPr>
                <w:rFonts w:hint="eastAsia" w:ascii="宋体" w:hAnsi="宋体" w:eastAsia="仿宋_GB2312" w:cs="仿宋_GB2312"/>
                <w:sz w:val="28"/>
                <w:szCs w:val="28"/>
                <w:lang w:val="en-US" w:eastAsia="zh-CN"/>
              </w:rPr>
              <w:t>持续提升尤溪、永安、大田等重点区域产业聚集度。补强染整关键环节短板，促进纤维、高品质纱线就地深加工。丰富高端化、功能性面料供给，培育壮大高档服用纺织品、高端产业用纺织品、特种纺织新材料三大标志性产业集群。</w:t>
            </w:r>
          </w:p>
          <w:p w14:paraId="71DB1146">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氟新材料。</w:t>
            </w:r>
            <w:r>
              <w:rPr>
                <w:rFonts w:hint="eastAsia" w:ascii="宋体" w:hAnsi="宋体" w:eastAsia="仿宋_GB2312" w:cs="仿宋_GB2312"/>
                <w:sz w:val="28"/>
                <w:szCs w:val="28"/>
                <w:lang w:val="en-US" w:eastAsia="zh-CN"/>
              </w:rPr>
              <w:t>积极推动三明经济开发区、清流、明溪氟新材料产业园扩园升级，重点研发生产适配电子信息、生物医药、新能源、高端制造等行业的核心产品。促进氟硅材料深度协同发展，支持高性能氟硅新材料研发与生产，支持沙县引进硅产业上下游企业，建设硅产业循环经济园；推动宁化重点发展有机硅综合材料生产项目，深化与应急装备产业的融合。支持氟硅橡胶、氟硅复合涂层、氟硅改性材料等高性能产品研发制造，推动氟硅材料产业链协同联动。</w:t>
            </w:r>
          </w:p>
          <w:p w14:paraId="29A24713">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新型碳材料</w:t>
            </w:r>
            <w:r>
              <w:rPr>
                <w:rFonts w:hint="eastAsia" w:ascii="宋体" w:hAnsi="宋体" w:eastAsia="仿宋_GB2312" w:cs="仿宋_GB2312"/>
                <w:sz w:val="28"/>
                <w:szCs w:val="28"/>
                <w:lang w:val="en-US" w:eastAsia="zh-CN"/>
              </w:rPr>
              <w:t>：以永安、大田为核心，推动新型碳材料与本地氟化工、新能源、医疗健康等产业深度融合。重点突破微晶石墨产业化瓶颈，壮大石墨烯应用规模，培育碳纤维特色产业集群，打造具有全国影响力的新型碳材料产业基地。</w:t>
            </w:r>
          </w:p>
          <w:p w14:paraId="38187029">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生物医药。</w:t>
            </w:r>
            <w:r>
              <w:rPr>
                <w:rFonts w:hint="eastAsia" w:ascii="宋体" w:hAnsi="宋体" w:eastAsia="仿宋_GB2312" w:cs="仿宋_GB2312"/>
                <w:sz w:val="28"/>
                <w:szCs w:val="28"/>
                <w:lang w:val="en-US" w:eastAsia="zh-CN"/>
              </w:rPr>
              <w:t>以明溪、三元为核心，沙县等地为协同区，依托沪明临港产业园、中关村科技园、明溪生物医药产业基地等载体，共建CMO（合同生产组织）、CDMO（合同研发生产组织）平台，吸引上下游配套企业集聚，培育特色医药产业集群。</w:t>
            </w:r>
          </w:p>
          <w:p w14:paraId="27DCA545">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仿宋_GB2312" w:cs="仿宋_GB2312"/>
                <w:sz w:val="28"/>
                <w:szCs w:val="28"/>
                <w:lang w:val="en-US" w:eastAsia="zh-CN"/>
              </w:rPr>
            </w:pPr>
            <w:r>
              <w:rPr>
                <w:rFonts w:hint="eastAsia" w:ascii="宋体" w:hAnsi="宋体" w:eastAsia="仿宋_GB2312" w:cs="仿宋_GB2312"/>
                <w:b/>
                <w:bCs/>
                <w:sz w:val="28"/>
                <w:szCs w:val="28"/>
                <w:lang w:val="en-US" w:eastAsia="zh-CN"/>
              </w:rPr>
              <w:t>绿色食品</w:t>
            </w:r>
            <w:r>
              <w:rPr>
                <w:rFonts w:hint="eastAsia" w:ascii="宋体" w:hAnsi="宋体" w:eastAsia="仿宋_GB2312" w:cs="仿宋_GB2312"/>
                <w:sz w:val="28"/>
                <w:szCs w:val="28"/>
                <w:lang w:val="en-US" w:eastAsia="zh-CN"/>
              </w:rPr>
              <w:t>。以沙县、泰宁、建宁为核心，其余各县（市、区）为协同区，以沙县小吃为龙头牵引，带动森林食品、水产品及水资源、粮食、果蔬茶叶、食用菌、畜禽产品等绿色食品加工产业协同发展，推动生态特色食品向精深加工方向升级，打造覆盖“原料基地+专业园区+供应渠道+终端门店”的特色食品产业集群。</w:t>
            </w:r>
          </w:p>
          <w:p w14:paraId="188FAABC">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仿宋_GB2312" w:cs="仿宋_GB2312"/>
                <w:sz w:val="28"/>
                <w:szCs w:val="28"/>
                <w:lang w:val="en-US" w:eastAsia="zh-CN"/>
              </w:rPr>
            </w:pPr>
            <w:r>
              <w:rPr>
                <w:rFonts w:hint="default" w:ascii="宋体" w:hAnsi="宋体" w:eastAsia="仿宋_GB2312" w:cs="仿宋_GB2312"/>
                <w:b/>
                <w:bCs/>
                <w:sz w:val="28"/>
                <w:szCs w:val="28"/>
                <w:lang w:val="en-US" w:eastAsia="zh-CN"/>
              </w:rPr>
              <w:t>数字经济</w:t>
            </w:r>
            <w:r>
              <w:rPr>
                <w:rFonts w:hint="eastAsia" w:ascii="宋体" w:hAnsi="宋体" w:eastAsia="仿宋_GB2312" w:cs="仿宋_GB2312"/>
                <w:b/>
                <w:bCs/>
                <w:sz w:val="28"/>
                <w:szCs w:val="28"/>
                <w:lang w:val="en-US" w:eastAsia="zh-CN"/>
              </w:rPr>
              <w:t>。</w:t>
            </w:r>
            <w:r>
              <w:rPr>
                <w:rFonts w:hint="eastAsia" w:ascii="宋体" w:hAnsi="宋体" w:eastAsia="仿宋_GB2312" w:cs="仿宋_GB2312"/>
                <w:sz w:val="28"/>
                <w:szCs w:val="28"/>
                <w:lang w:val="en-US" w:eastAsia="zh-CN"/>
              </w:rPr>
              <w:t>深入推进产业数字化和数字产业化。推动重点产业链数字化转型，深化“5G+工业互联网”融合应用，加快新技术、新场景向氟新材料、竹木、钢铁、纺织等行业深度拓展。数字产业化重点发展卫星及应用、电子商务、特色平台经济三个方向。做大卫星研制及应用产业，加快补齐通导遥数据一体化开发、关键部件制造等产业链空缺环节。</w:t>
            </w:r>
          </w:p>
          <w:p w14:paraId="55E945D5">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仿宋_GB2312" w:cs="仿宋_GB2312"/>
                <w:sz w:val="28"/>
                <w:szCs w:val="28"/>
                <w:lang w:val="en-US" w:eastAsia="zh-CN"/>
              </w:rPr>
            </w:pPr>
            <w:r>
              <w:rPr>
                <w:rFonts w:hint="default" w:ascii="宋体" w:hAnsi="宋体" w:eastAsia="仿宋_GB2312" w:cs="仿宋_GB2312"/>
                <w:b/>
                <w:bCs/>
                <w:sz w:val="28"/>
                <w:szCs w:val="28"/>
                <w:lang w:val="en-US" w:eastAsia="zh-CN"/>
              </w:rPr>
              <w:t>低空经济</w:t>
            </w:r>
            <w:r>
              <w:rPr>
                <w:rFonts w:hint="eastAsia" w:ascii="宋体" w:hAnsi="宋体" w:eastAsia="仿宋_GB2312" w:cs="仿宋_GB2312"/>
                <w:b/>
                <w:bCs/>
                <w:sz w:val="28"/>
                <w:szCs w:val="28"/>
                <w:lang w:val="en-US" w:eastAsia="zh-CN"/>
              </w:rPr>
              <w:t>。</w:t>
            </w:r>
            <w:r>
              <w:rPr>
                <w:rFonts w:hint="eastAsia" w:ascii="宋体" w:hAnsi="宋体" w:eastAsia="仿宋_GB2312" w:cs="仿宋_GB2312"/>
                <w:b w:val="0"/>
                <w:bCs w:val="0"/>
                <w:sz w:val="28"/>
                <w:szCs w:val="28"/>
                <w:lang w:val="en-US" w:eastAsia="zh-CN"/>
              </w:rPr>
              <w:t>实施三明中关村低空经济产业集聚区、大田无人机制造与实训基地等项目，</w:t>
            </w:r>
            <w:r>
              <w:rPr>
                <w:rFonts w:hint="eastAsia" w:ascii="宋体" w:hAnsi="宋体" w:eastAsia="仿宋_GB2312" w:cs="仿宋_GB2312"/>
                <w:sz w:val="28"/>
                <w:szCs w:val="28"/>
                <w:lang w:val="en-US" w:eastAsia="zh-CN"/>
              </w:rPr>
              <w:t>构建飞行器总装及其关键零部件生产制造产业集群，推动上下游配套企业集聚，建设低空无人飞行器及零配件检验检测平台，为无人机合规准入、技术优化及安全防控等提供支撑。</w:t>
            </w:r>
          </w:p>
          <w:p w14:paraId="3989DDBA">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_GB2312" w:cs="仿宋"/>
                <w:b w:val="0"/>
                <w:bCs w:val="0"/>
                <w:color w:val="auto"/>
                <w:kern w:val="2"/>
                <w:sz w:val="28"/>
                <w:szCs w:val="28"/>
                <w:vertAlign w:val="baseline"/>
                <w:lang w:val="en-US" w:eastAsia="zh-CN" w:bidi="ar-SA"/>
              </w:rPr>
            </w:pPr>
            <w:r>
              <w:rPr>
                <w:rFonts w:hint="default" w:ascii="宋体" w:hAnsi="宋体" w:eastAsia="仿宋_GB2312" w:cs="仿宋_GB2312"/>
                <w:b/>
                <w:bCs/>
                <w:sz w:val="28"/>
                <w:szCs w:val="28"/>
                <w:lang w:val="en-US" w:eastAsia="zh-CN"/>
              </w:rPr>
              <w:t>应急装备产业</w:t>
            </w:r>
            <w:r>
              <w:rPr>
                <w:rFonts w:hint="eastAsia" w:ascii="宋体" w:hAnsi="宋体" w:eastAsia="仿宋_GB2312" w:cs="仿宋_GB2312"/>
                <w:b/>
                <w:bCs/>
                <w:sz w:val="28"/>
                <w:szCs w:val="28"/>
                <w:lang w:val="en-US" w:eastAsia="zh-CN"/>
              </w:rPr>
              <w:t>。</w:t>
            </w:r>
            <w:r>
              <w:rPr>
                <w:rFonts w:hint="eastAsia" w:ascii="宋体" w:hAnsi="宋体" w:eastAsia="仿宋_GB2312" w:cs="仿宋_GB2312"/>
                <w:sz w:val="28"/>
                <w:szCs w:val="28"/>
                <w:lang w:val="en-US" w:eastAsia="zh-CN"/>
              </w:rPr>
              <w:t>以宁化、沙县为核心，深化应急装备产业与本地装备制造、新材料、高端纺织等优势产业跨界融合，聚焦应急处置、安全防范等产业集群，构建特色鲜明、规模适度的应急装备产业集群，着力打造区域性应急装备产业高地</w:t>
            </w:r>
            <w:r>
              <w:rPr>
                <w:rFonts w:hint="eastAsia" w:ascii="宋体" w:hAnsi="宋体" w:eastAsia="仿宋_GB2312" w:cs="仿宋_GB2312"/>
                <w:sz w:val="30"/>
                <w:szCs w:val="30"/>
                <w:lang w:val="en-US" w:eastAsia="zh-CN"/>
              </w:rPr>
              <w:t>。</w:t>
            </w:r>
          </w:p>
        </w:tc>
      </w:tr>
    </w:tbl>
    <w:p w14:paraId="3C1909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2" w:firstLineChars="200"/>
        <w:jc w:val="both"/>
        <w:textAlignment w:val="auto"/>
        <w:outlineLvl w:val="0"/>
        <w:rPr>
          <w:rFonts w:hint="eastAsia" w:ascii="仿宋" w:hAnsi="仿宋" w:eastAsia="仿宋" w:cs="仿宋"/>
          <w:b/>
          <w:bCs/>
          <w:sz w:val="30"/>
          <w:szCs w:val="30"/>
          <w:lang w:val="en-US" w:eastAsia="zh-CN"/>
        </w:rPr>
      </w:pPr>
      <w:bookmarkStart w:id="9" w:name="_Toc10004"/>
      <w:r>
        <w:rPr>
          <w:rFonts w:hint="eastAsia" w:ascii="仿宋" w:hAnsi="仿宋" w:eastAsia="仿宋" w:cs="仿宋"/>
          <w:b/>
          <w:bCs/>
          <w:sz w:val="30"/>
          <w:szCs w:val="30"/>
          <w:lang w:val="en-US" w:eastAsia="zh-CN"/>
        </w:rPr>
        <w:t>（三）深化</w:t>
      </w:r>
      <w:bookmarkEnd w:id="9"/>
      <w:r>
        <w:rPr>
          <w:rFonts w:hint="eastAsia" w:ascii="仿宋" w:hAnsi="仿宋" w:eastAsia="仿宋" w:cs="仿宋"/>
          <w:b/>
          <w:bCs/>
          <w:sz w:val="30"/>
          <w:szCs w:val="30"/>
          <w:lang w:val="en-US" w:eastAsia="zh-CN"/>
        </w:rPr>
        <w:t>改革创新</w:t>
      </w:r>
    </w:p>
    <w:p w14:paraId="4EDF1C86">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default" w:ascii="宋体" w:hAnsi="宋体" w:eastAsia="仿宋_GB2312" w:cs="仿宋_GB2312"/>
          <w:kern w:val="2"/>
          <w:sz w:val="30"/>
          <w:szCs w:val="30"/>
          <w:lang w:val="en-US" w:eastAsia="zh-CN" w:bidi="ar-SA"/>
        </w:rPr>
      </w:pPr>
      <w:r>
        <w:rPr>
          <w:rFonts w:hint="eastAsia" w:ascii="宋体" w:hAnsi="宋体" w:eastAsia="仿宋_GB2312" w:cs="仿宋_GB2312"/>
          <w:sz w:val="30"/>
          <w:szCs w:val="30"/>
          <w:lang w:val="en-US" w:eastAsia="zh-CN"/>
        </w:rPr>
        <w:t>以改革创新破解发展瓶颈，激发开发区内生动力与发展活力，提升园区治理效能和综合竞争力</w:t>
      </w:r>
      <w:r>
        <w:rPr>
          <w:rFonts w:hint="default" w:ascii="宋体" w:hAnsi="宋体" w:eastAsia="仿宋_GB2312" w:cs="仿宋_GB2312"/>
          <w:kern w:val="2"/>
          <w:sz w:val="30"/>
          <w:szCs w:val="30"/>
          <w:lang w:val="en-US" w:eastAsia="zh-CN" w:bidi="ar-SA"/>
        </w:rPr>
        <w:t>。</w:t>
      </w:r>
      <w:r>
        <w:rPr>
          <w:rFonts w:hint="eastAsia" w:ascii="宋体" w:hAnsi="宋体" w:eastAsia="仿宋_GB2312" w:cs="仿宋_GB2312"/>
          <w:b/>
          <w:bCs/>
          <w:sz w:val="30"/>
          <w:szCs w:val="30"/>
          <w:lang w:val="en-US" w:eastAsia="zh-CN"/>
        </w:rPr>
        <w:t>深化体制机制改革。</w:t>
      </w:r>
      <w:r>
        <w:rPr>
          <w:rFonts w:hint="eastAsia" w:ascii="仿宋" w:hAnsi="仿宋" w:eastAsia="仿宋" w:cs="仿宋"/>
          <w:b w:val="0"/>
          <w:bCs w:val="0"/>
          <w:sz w:val="30"/>
          <w:szCs w:val="30"/>
          <w:lang w:val="en-US" w:eastAsia="zh-CN"/>
        </w:rPr>
        <w:t>优化管理体制，推进“一县一区、一区多园”发展，推行“管委会+公司”模式，精简机构设置，完善考核机制</w:t>
      </w:r>
      <w:r>
        <w:rPr>
          <w:rFonts w:hint="eastAsia" w:ascii="宋体" w:hAnsi="宋体" w:eastAsia="仿宋_GB2312" w:cs="仿宋_GB2312"/>
          <w:sz w:val="30"/>
          <w:szCs w:val="30"/>
          <w:lang w:val="en-US" w:eastAsia="zh-CN"/>
        </w:rPr>
        <w:t>。</w:t>
      </w:r>
      <w:bookmarkStart w:id="10" w:name="_Toc15381"/>
      <w:bookmarkStart w:id="11" w:name="_Toc29347"/>
      <w:r>
        <w:rPr>
          <w:rFonts w:hint="eastAsia" w:ascii="仿宋" w:hAnsi="仿宋" w:eastAsia="仿宋" w:cs="仿宋"/>
          <w:b w:val="0"/>
          <w:bCs w:val="0"/>
          <w:sz w:val="30"/>
          <w:szCs w:val="30"/>
          <w:lang w:val="en-US" w:eastAsia="zh-CN"/>
        </w:rPr>
        <w:t>推动园区政务服务提质增效</w:t>
      </w:r>
      <w:bookmarkEnd w:id="10"/>
      <w:bookmarkEnd w:id="11"/>
      <w:r>
        <w:rPr>
          <w:rFonts w:hint="eastAsia" w:ascii="仿宋" w:hAnsi="仿宋" w:eastAsia="仿宋" w:cs="仿宋"/>
          <w:b w:val="0"/>
          <w:bCs w:val="0"/>
          <w:sz w:val="30"/>
          <w:szCs w:val="30"/>
          <w:lang w:val="en-US" w:eastAsia="zh-CN"/>
        </w:rPr>
        <w:t>，依法下放审批权限</w:t>
      </w:r>
      <w:r>
        <w:rPr>
          <w:rFonts w:hint="eastAsia" w:ascii="宋体" w:hAnsi="宋体" w:eastAsia="仿宋_GB2312" w:cs="仿宋_GB2312"/>
          <w:sz w:val="30"/>
          <w:szCs w:val="30"/>
          <w:lang w:val="en-US" w:eastAsia="zh-CN"/>
        </w:rPr>
        <w:t>，优化营商环境，推进数字化治理。</w:t>
      </w:r>
      <w:r>
        <w:rPr>
          <w:rFonts w:hint="eastAsia" w:ascii="仿宋" w:hAnsi="仿宋" w:eastAsia="仿宋" w:cs="仿宋"/>
          <w:b w:val="0"/>
          <w:bCs w:val="0"/>
          <w:kern w:val="2"/>
          <w:sz w:val="30"/>
          <w:szCs w:val="30"/>
          <w:lang w:val="en-US" w:eastAsia="zh-CN" w:bidi="ar-SA"/>
        </w:rPr>
        <w:t>创新运营机制，</w:t>
      </w:r>
      <w:r>
        <w:rPr>
          <w:rFonts w:hint="default" w:ascii="宋体" w:hAnsi="宋体" w:eastAsia="仿宋_GB2312" w:cs="仿宋_GB2312"/>
          <w:kern w:val="2"/>
          <w:sz w:val="30"/>
          <w:szCs w:val="30"/>
          <w:lang w:val="en-US" w:eastAsia="zh-CN" w:bidi="ar-SA"/>
        </w:rPr>
        <w:t>鼓励社会资本通过特许经营、委托运营、产业基金参股、项目融资等合规模式参与园区基础设施建设和运营</w:t>
      </w:r>
      <w:r>
        <w:rPr>
          <w:rFonts w:hint="eastAsia" w:ascii="宋体" w:hAnsi="宋体" w:eastAsia="仿宋_GB2312" w:cs="仿宋_GB2312"/>
          <w:kern w:val="2"/>
          <w:sz w:val="30"/>
          <w:szCs w:val="30"/>
          <w:lang w:val="en-US" w:eastAsia="zh-CN" w:bidi="ar-SA"/>
        </w:rPr>
        <w:t>。</w:t>
      </w:r>
      <w:r>
        <w:rPr>
          <w:rFonts w:hint="eastAsia" w:ascii="仿宋" w:hAnsi="仿宋" w:eastAsia="仿宋" w:cs="仿宋"/>
          <w:b/>
          <w:bCs/>
          <w:kern w:val="2"/>
          <w:sz w:val="30"/>
          <w:szCs w:val="30"/>
          <w:lang w:val="en-US" w:eastAsia="zh-CN" w:bidi="ar-SA"/>
        </w:rPr>
        <w:t>推动科技创新。</w:t>
      </w:r>
      <w:r>
        <w:rPr>
          <w:rFonts w:hint="eastAsia" w:ascii="仿宋" w:hAnsi="仿宋" w:eastAsia="仿宋" w:cs="仿宋"/>
          <w:b w:val="0"/>
          <w:bCs w:val="0"/>
          <w:sz w:val="30"/>
          <w:szCs w:val="30"/>
          <w:lang w:val="en-US" w:eastAsia="zh-CN"/>
        </w:rPr>
        <w:t>打造高等级科创平台，建</w:t>
      </w:r>
      <w:r>
        <w:rPr>
          <w:rFonts w:hint="default" w:ascii="宋体" w:hAnsi="宋体" w:eastAsia="仿宋_GB2312" w:cs="仿宋_GB2312"/>
          <w:kern w:val="2"/>
          <w:sz w:val="30"/>
          <w:szCs w:val="30"/>
          <w:lang w:val="en-US" w:eastAsia="zh-CN" w:bidi="ar-SA"/>
        </w:rPr>
        <w:t>立创新企业梯度培育体系，</w:t>
      </w:r>
      <w:r>
        <w:rPr>
          <w:rFonts w:hint="eastAsia" w:ascii="宋体" w:hAnsi="宋体" w:eastAsia="仿宋_GB2312" w:cs="仿宋_GB2312"/>
          <w:kern w:val="2"/>
          <w:sz w:val="30"/>
          <w:szCs w:val="30"/>
          <w:lang w:val="en-US" w:eastAsia="zh-CN" w:bidi="ar-SA"/>
        </w:rPr>
        <w:t>促进科技创新与产业创新深度融合，</w:t>
      </w:r>
      <w:r>
        <w:rPr>
          <w:rFonts w:hint="default" w:ascii="宋体" w:hAnsi="宋体" w:eastAsia="仿宋_GB2312" w:cs="仿宋_GB2312"/>
          <w:kern w:val="2"/>
          <w:sz w:val="30"/>
          <w:szCs w:val="30"/>
          <w:lang w:val="en-US" w:eastAsia="zh-CN" w:bidi="ar-SA"/>
        </w:rPr>
        <w:t>围绕主导产业需求靶向引进领军人才与创新团队，加快发展智慧经济</w:t>
      </w:r>
      <w:r>
        <w:rPr>
          <w:rFonts w:hint="eastAsia" w:ascii="宋体" w:hAnsi="宋体" w:eastAsia="仿宋_GB2312" w:cs="仿宋_GB2312"/>
          <w:kern w:val="2"/>
          <w:sz w:val="30"/>
          <w:szCs w:val="30"/>
          <w:lang w:val="en-US" w:eastAsia="zh-CN" w:bidi="ar-SA"/>
        </w:rPr>
        <w:t>，推广绿色制造，</w:t>
      </w:r>
      <w:r>
        <w:rPr>
          <w:rFonts w:hint="default" w:ascii="宋体" w:hAnsi="宋体" w:eastAsia="仿宋_GB2312" w:cs="仿宋_GB2312"/>
          <w:kern w:val="2"/>
          <w:sz w:val="30"/>
          <w:szCs w:val="30"/>
          <w:lang w:val="en-US" w:eastAsia="zh-CN" w:bidi="ar-SA"/>
        </w:rPr>
        <w:t>推动企业循环生产、园区循环发展</w:t>
      </w:r>
      <w:r>
        <w:rPr>
          <w:rFonts w:hint="eastAsia" w:ascii="宋体" w:hAnsi="宋体" w:eastAsia="仿宋_GB2312" w:cs="仿宋_GB2312"/>
          <w:kern w:val="2"/>
          <w:sz w:val="30"/>
          <w:szCs w:val="30"/>
          <w:lang w:val="en-US" w:eastAsia="zh-CN" w:bidi="ar-SA"/>
        </w:rPr>
        <w:t>。</w:t>
      </w:r>
    </w:p>
    <w:p w14:paraId="0FD1F9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sz w:val="44"/>
          <w:szCs w:val="44"/>
          <w:lang w:val="en-US" w:eastAsia="zh-CN"/>
        </w:rPr>
      </w:pPr>
      <w:bookmarkStart w:id="12" w:name="_Toc3475"/>
      <w:r>
        <w:rPr>
          <w:rFonts w:hint="eastAsia" w:ascii="黑体" w:hAnsi="黑体" w:eastAsia="黑体" w:cs="黑体"/>
          <w:sz w:val="32"/>
          <w:szCs w:val="32"/>
          <w:lang w:val="en-US" w:eastAsia="zh-CN"/>
        </w:rPr>
        <w:t>六、推进高水平开放合作</w:t>
      </w:r>
      <w:bookmarkEnd w:id="12"/>
    </w:p>
    <w:p w14:paraId="5E3E8F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02" w:firstLineChars="200"/>
        <w:jc w:val="both"/>
        <w:textAlignment w:val="auto"/>
        <w:outlineLvl w:val="0"/>
        <w:rPr>
          <w:rFonts w:hint="eastAsia" w:ascii="黑体" w:hAnsi="黑体" w:eastAsia="黑体" w:cs="黑体"/>
          <w:b/>
          <w:bCs/>
          <w:sz w:val="30"/>
          <w:szCs w:val="30"/>
          <w:lang w:val="en-US" w:eastAsia="zh-CN"/>
        </w:rPr>
      </w:pPr>
      <w:bookmarkStart w:id="13" w:name="_Toc22273"/>
      <w:r>
        <w:rPr>
          <w:rFonts w:hint="eastAsia" w:ascii="仿宋" w:hAnsi="仿宋" w:eastAsia="仿宋" w:cs="仿宋"/>
          <w:b/>
          <w:bCs/>
          <w:sz w:val="30"/>
          <w:szCs w:val="30"/>
          <w:lang w:val="en-US" w:eastAsia="zh-CN"/>
        </w:rPr>
        <w:t>（一）提升对外开放合作</w:t>
      </w:r>
      <w:bookmarkEnd w:id="13"/>
      <w:r>
        <w:rPr>
          <w:rFonts w:hint="eastAsia" w:ascii="仿宋" w:hAnsi="仿宋" w:eastAsia="仿宋" w:cs="仿宋"/>
          <w:b/>
          <w:bCs/>
          <w:sz w:val="30"/>
          <w:szCs w:val="30"/>
          <w:lang w:val="en-US" w:eastAsia="zh-CN"/>
        </w:rPr>
        <w:t>水平</w:t>
      </w:r>
    </w:p>
    <w:p w14:paraId="42930C03">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0"/>
        <w:rPr>
          <w:rFonts w:hint="eastAsia" w:ascii="宋体" w:hAnsi="宋体" w:eastAsia="仿宋_GB2312" w:cs="仿宋_GB2312"/>
          <w:sz w:val="30"/>
          <w:szCs w:val="30"/>
          <w:lang w:val="en-US" w:eastAsia="zh-CN"/>
        </w:rPr>
      </w:pPr>
      <w:r>
        <w:rPr>
          <w:rFonts w:hint="eastAsia" w:ascii="宋体" w:hAnsi="宋体" w:eastAsia="仿宋_GB2312" w:cs="仿宋_GB2312"/>
          <w:sz w:val="30"/>
          <w:szCs w:val="30"/>
          <w:lang w:val="en-US" w:eastAsia="zh-CN"/>
        </w:rPr>
        <w:t>主动融入“一带一路”建设，推动国际循环与国内循环相互促进、高效联动。</w:t>
      </w:r>
      <w:r>
        <w:rPr>
          <w:rFonts w:hint="eastAsia" w:ascii="宋体" w:hAnsi="宋体" w:eastAsia="仿宋_GB2312" w:cs="仿宋_GB2312"/>
          <w:b/>
          <w:bCs/>
          <w:sz w:val="30"/>
          <w:szCs w:val="30"/>
          <w:lang w:val="en-US" w:eastAsia="zh-CN"/>
        </w:rPr>
        <w:t>拓展对外贸易增长新空间。</w:t>
      </w:r>
      <w:r>
        <w:rPr>
          <w:rFonts w:hint="eastAsia" w:ascii="宋体" w:hAnsi="宋体" w:eastAsia="仿宋_GB2312" w:cs="仿宋_GB2312"/>
          <w:b w:val="0"/>
          <w:bCs w:val="0"/>
          <w:sz w:val="30"/>
          <w:szCs w:val="30"/>
          <w:lang w:val="en-US" w:eastAsia="zh-CN"/>
        </w:rPr>
        <w:t>加快建设中国（三明）跨境电商综合试验区，推进县域跨境电商产业发展。</w:t>
      </w:r>
      <w:r>
        <w:rPr>
          <w:rFonts w:hint="eastAsia" w:ascii="宋体" w:hAnsi="宋体" w:eastAsia="仿宋_GB2312" w:cs="仿宋_GB2312"/>
          <w:sz w:val="30"/>
          <w:szCs w:val="30"/>
          <w:lang w:val="en-US" w:eastAsia="zh-CN"/>
        </w:rPr>
        <w:t>持续举办三明市跨境商品贸易对接会，打造区域进口商品展示和交易中心。优化跨境贸易全流程服务，积极组织企业参加国内外大型展会，推动企业“走出去”。</w:t>
      </w:r>
      <w:r>
        <w:rPr>
          <w:rFonts w:hint="eastAsia" w:ascii="宋体" w:hAnsi="宋体" w:eastAsia="仿宋_GB2312" w:cs="仿宋_GB2312"/>
          <w:b/>
          <w:bCs/>
          <w:sz w:val="30"/>
          <w:szCs w:val="30"/>
          <w:lang w:val="en-US" w:eastAsia="zh-CN"/>
        </w:rPr>
        <w:t>更大力度吸引利用外资。</w:t>
      </w:r>
      <w:r>
        <w:rPr>
          <w:rFonts w:hint="eastAsia" w:ascii="宋体" w:hAnsi="宋体" w:eastAsia="仿宋_GB2312" w:cs="仿宋_GB2312"/>
          <w:sz w:val="30"/>
          <w:szCs w:val="30"/>
          <w:lang w:val="en-US" w:eastAsia="zh-CN"/>
        </w:rPr>
        <w:t>落实外商投资准入负面清单和鼓励目录，着力引进先进制造业、现代服务业等领域投资，鼓励外资境内再投资。健全完善面向外地明籍商会常态化招商对接机制，持续促进明商项目、资金、人才回归。</w:t>
      </w:r>
    </w:p>
    <w:p w14:paraId="2B02F3F3">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both"/>
        <w:textAlignment w:val="auto"/>
        <w:outlineLvl w:val="0"/>
        <w:rPr>
          <w:rFonts w:hint="default" w:ascii="宋体" w:hAnsi="宋体" w:eastAsia="仿宋_GB2312" w:cs="仿宋_GB2312"/>
          <w:b/>
          <w:bCs/>
          <w:sz w:val="30"/>
          <w:szCs w:val="30"/>
          <w:lang w:val="en-US" w:eastAsia="zh-CN"/>
        </w:rPr>
      </w:pPr>
      <w:bookmarkStart w:id="14" w:name="_Toc26558"/>
      <w:r>
        <w:rPr>
          <w:rFonts w:hint="eastAsia" w:ascii="仿宋" w:hAnsi="仿宋" w:eastAsia="仿宋" w:cs="仿宋"/>
          <w:b/>
          <w:bCs/>
          <w:sz w:val="30"/>
          <w:szCs w:val="30"/>
          <w:lang w:val="en-US" w:eastAsia="zh-CN"/>
        </w:rPr>
        <w:t>（二）推动与港澳台</w:t>
      </w:r>
      <w:bookmarkEnd w:id="14"/>
      <w:r>
        <w:rPr>
          <w:rFonts w:hint="eastAsia" w:ascii="仿宋" w:hAnsi="仿宋" w:eastAsia="仿宋" w:cs="仿宋"/>
          <w:b/>
          <w:bCs/>
          <w:sz w:val="30"/>
          <w:szCs w:val="30"/>
          <w:lang w:val="en-US" w:eastAsia="zh-CN"/>
        </w:rPr>
        <w:t>融合发展</w:t>
      </w:r>
    </w:p>
    <w:p w14:paraId="3CD867DB">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0"/>
        <w:rPr>
          <w:rFonts w:hint="eastAsia" w:ascii="黑体" w:hAnsi="黑体" w:eastAsia="黑体" w:cs="黑体"/>
          <w:sz w:val="30"/>
          <w:szCs w:val="30"/>
          <w:lang w:val="en-US" w:eastAsia="zh-CN"/>
        </w:rPr>
      </w:pPr>
      <w:r>
        <w:rPr>
          <w:rFonts w:hint="eastAsia" w:ascii="宋体" w:hAnsi="宋体" w:eastAsia="仿宋_GB2312" w:cs="仿宋_GB2312"/>
          <w:sz w:val="30"/>
          <w:szCs w:val="30"/>
          <w:lang w:val="en-US" w:eastAsia="zh-CN"/>
        </w:rPr>
        <w:t>以经贸合作为纽带、文化交流为桥梁、机制创新为保障，深化各领域务实合作。</w:t>
      </w:r>
      <w:r>
        <w:rPr>
          <w:rFonts w:hint="eastAsia" w:ascii="仿宋" w:hAnsi="仿宋" w:eastAsia="仿宋" w:cs="仿宋"/>
          <w:b/>
          <w:bCs/>
          <w:sz w:val="30"/>
          <w:szCs w:val="30"/>
          <w:lang w:val="en-US" w:eastAsia="zh-CN"/>
        </w:rPr>
        <w:t>加强经贸交流。</w:t>
      </w:r>
      <w:r>
        <w:rPr>
          <w:rFonts w:hint="eastAsia" w:ascii="仿宋" w:hAnsi="仿宋" w:eastAsia="仿宋" w:cs="仿宋"/>
          <w:b w:val="0"/>
          <w:bCs w:val="0"/>
          <w:sz w:val="30"/>
          <w:szCs w:val="30"/>
          <w:lang w:val="en-US" w:eastAsia="zh-CN"/>
        </w:rPr>
        <w:t>借助林博会等平台，持续举办重点产业招商、文旅推介活动，扩大对港澳台贸易</w:t>
      </w:r>
      <w:r>
        <w:rPr>
          <w:rFonts w:hint="eastAsia" w:ascii="宋体" w:hAnsi="宋体" w:eastAsia="仿宋_GB2312" w:cs="仿宋_GB2312"/>
          <w:sz w:val="30"/>
          <w:szCs w:val="30"/>
          <w:lang w:val="en-US" w:eastAsia="zh-CN"/>
        </w:rPr>
        <w:t>，深化产业合作，推动港澳台的资金、技术与三明的资源、劳动力优势深度融合。</w:t>
      </w:r>
      <w:r>
        <w:rPr>
          <w:rFonts w:hint="eastAsia" w:ascii="仿宋" w:hAnsi="仿宋" w:eastAsia="仿宋" w:cs="仿宋"/>
          <w:b/>
          <w:bCs/>
          <w:sz w:val="30"/>
          <w:szCs w:val="30"/>
          <w:lang w:val="en-US" w:eastAsia="zh-CN"/>
        </w:rPr>
        <w:t>推动人员往来。</w:t>
      </w:r>
      <w:r>
        <w:rPr>
          <w:rFonts w:hint="eastAsia" w:ascii="仿宋" w:hAnsi="仿宋" w:eastAsia="仿宋" w:cs="仿宋"/>
          <w:b w:val="0"/>
          <w:bCs w:val="0"/>
          <w:sz w:val="30"/>
          <w:szCs w:val="30"/>
          <w:lang w:val="en-US" w:eastAsia="zh-CN"/>
        </w:rPr>
        <w:t>常态化加强与明籍相关社团的联络联谊，借助</w:t>
      </w:r>
      <w:r>
        <w:rPr>
          <w:rFonts w:hint="eastAsia" w:ascii="宋体" w:hAnsi="宋体" w:eastAsia="仿宋_GB2312" w:cs="仿宋_GB2312"/>
          <w:sz w:val="30"/>
          <w:szCs w:val="30"/>
          <w:lang w:val="en-US" w:eastAsia="zh-CN"/>
        </w:rPr>
        <w:t>沙县小吃旅游文化节、朱子祭祀大典、世界客属石壁祖地祭祖大典等节庆平台，开展三明与港澳台人才培训、学术交流活动。</w:t>
      </w:r>
    </w:p>
    <w:p w14:paraId="442D114F">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both"/>
        <w:textAlignment w:val="auto"/>
        <w:outlineLvl w:val="0"/>
        <w:rPr>
          <w:rFonts w:hint="eastAsia" w:ascii="宋体" w:hAnsi="宋体" w:eastAsia="仿宋_GB2312" w:cs="仿宋_GB2312"/>
          <w:sz w:val="30"/>
          <w:szCs w:val="30"/>
          <w:lang w:val="en-US" w:eastAsia="zh-CN"/>
        </w:rPr>
      </w:pPr>
      <w:bookmarkStart w:id="15" w:name="_Toc12220"/>
      <w:r>
        <w:rPr>
          <w:rFonts w:hint="eastAsia" w:ascii="仿宋" w:hAnsi="仿宋" w:eastAsia="仿宋" w:cs="仿宋"/>
          <w:b/>
          <w:bCs/>
          <w:sz w:val="30"/>
          <w:szCs w:val="30"/>
          <w:lang w:val="en-US" w:eastAsia="zh-CN"/>
        </w:rPr>
        <w:t>（三）深化国内合作协作</w:t>
      </w:r>
      <w:bookmarkEnd w:id="15"/>
    </w:p>
    <w:p w14:paraId="7A6C0012">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宋体" w:hAnsi="宋体" w:eastAsia="仿宋_GB2312" w:cs="仿宋_GB2312"/>
          <w:sz w:val="30"/>
          <w:szCs w:val="30"/>
          <w:lang w:val="en-US" w:eastAsia="zh-CN"/>
        </w:rPr>
      </w:pPr>
      <w:r>
        <w:rPr>
          <w:rFonts w:hint="eastAsia" w:ascii="宋体" w:hAnsi="宋体" w:eastAsia="仿宋_GB2312" w:cs="仿宋_GB2312"/>
          <w:sz w:val="30"/>
          <w:szCs w:val="30"/>
          <w:lang w:val="en-US" w:eastAsia="zh-CN"/>
        </w:rPr>
        <w:t>通过产业联动、市场互通、资源共享、人才交流，构建协同发展、互利共赢的国内合作新格局。</w:t>
      </w:r>
      <w:r>
        <w:rPr>
          <w:rFonts w:hint="eastAsia" w:ascii="仿宋" w:hAnsi="仿宋" w:eastAsia="仿宋" w:cs="仿宋"/>
          <w:b/>
          <w:bCs/>
          <w:sz w:val="30"/>
          <w:szCs w:val="30"/>
          <w:lang w:val="en-US" w:eastAsia="zh-CN"/>
        </w:rPr>
        <w:t>深化沪明对口合作。</w:t>
      </w:r>
      <w:r>
        <w:rPr>
          <w:rFonts w:hint="eastAsia" w:ascii="宋体" w:hAnsi="宋体" w:eastAsia="仿宋_GB2312" w:cs="仿宋_GB2312"/>
          <w:sz w:val="30"/>
          <w:szCs w:val="30"/>
          <w:lang w:val="en-US" w:eastAsia="zh-CN"/>
        </w:rPr>
        <w:t>聚焦产业、经贸、文旅、人才等重点领域，推动上海的资金、技术、人才、市场资源与三明的生态、资源、产业基础深度融合，实现“上海企业+三明资源”“上海研发+三明制造”“上海市场+三明产品”“上海总部+三明基地”的精准对接。</w:t>
      </w:r>
      <w:bookmarkStart w:id="16" w:name="_Toc6700"/>
      <w:bookmarkStart w:id="17" w:name="_Toc29843"/>
      <w:r>
        <w:rPr>
          <w:rFonts w:hint="eastAsia" w:ascii="仿宋" w:hAnsi="仿宋" w:eastAsia="仿宋" w:cs="仿宋"/>
          <w:b/>
          <w:bCs/>
          <w:sz w:val="30"/>
          <w:szCs w:val="30"/>
          <w:lang w:val="en-US" w:eastAsia="zh-CN"/>
        </w:rPr>
        <w:t>深化泉明山海协作</w:t>
      </w:r>
      <w:bookmarkEnd w:id="16"/>
      <w:bookmarkEnd w:id="17"/>
      <w:r>
        <w:rPr>
          <w:rFonts w:hint="eastAsia" w:ascii="仿宋" w:hAnsi="仿宋" w:eastAsia="仿宋" w:cs="仿宋"/>
          <w:b/>
          <w:bCs/>
          <w:sz w:val="30"/>
          <w:szCs w:val="30"/>
          <w:lang w:val="en-US" w:eastAsia="zh-CN"/>
        </w:rPr>
        <w:t>。</w:t>
      </w:r>
      <w:r>
        <w:rPr>
          <w:rFonts w:hint="eastAsia" w:ascii="宋体" w:hAnsi="宋体" w:eastAsia="仿宋_GB2312" w:cs="仿宋_GB2312"/>
          <w:sz w:val="30"/>
          <w:szCs w:val="30"/>
          <w:lang w:val="en-US" w:eastAsia="zh-CN"/>
        </w:rPr>
        <w:t>依托泉明山海协作机制，推动沿海地区的产业、市场、资金优势与三明的生态、资源、劳动力优势互补，重点在产业转移、市场对接、物流联通等领域深化合作，实现沿海与山区协同发展。</w:t>
      </w:r>
      <w:bookmarkStart w:id="22" w:name="_GoBack"/>
      <w:bookmarkEnd w:id="22"/>
    </w:p>
    <w:p w14:paraId="6DB34D89">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sz w:val="32"/>
          <w:szCs w:val="32"/>
        </w:rPr>
      </w:pPr>
      <w:bookmarkStart w:id="18" w:name="_Toc12732"/>
      <w:r>
        <w:rPr>
          <w:rFonts w:hint="eastAsia" w:cs="黑体"/>
          <w:b w:val="0"/>
          <w:bCs/>
          <w:sz w:val="32"/>
          <w:szCs w:val="32"/>
          <w:lang w:val="en-US" w:eastAsia="zh-CN"/>
        </w:rPr>
        <w:t>七、</w:t>
      </w:r>
      <w:r>
        <w:rPr>
          <w:rFonts w:hint="eastAsia" w:ascii="黑体" w:hAnsi="黑体" w:eastAsia="黑体" w:cs="黑体"/>
          <w:b w:val="0"/>
          <w:bCs/>
          <w:sz w:val="32"/>
          <w:szCs w:val="32"/>
        </w:rPr>
        <w:t>保障措施</w:t>
      </w:r>
      <w:bookmarkEnd w:id="18"/>
    </w:p>
    <w:p w14:paraId="28DA38FD">
      <w:pPr>
        <w:pStyle w:val="5"/>
        <w:keepNext w:val="0"/>
        <w:keepLines w:val="0"/>
        <w:pageBreakBefore w:val="0"/>
        <w:kinsoku/>
        <w:wordWrap/>
        <w:overflowPunct/>
        <w:topLinePunct w:val="0"/>
        <w:autoSpaceDE/>
        <w:autoSpaceDN/>
        <w:bidi w:val="0"/>
        <w:adjustRightInd/>
        <w:snapToGrid/>
        <w:spacing w:line="560" w:lineRule="exact"/>
        <w:ind w:left="0" w:leftChars="0" w:right="0" w:rightChars="0" w:firstLine="600" w:firstLineChars="200"/>
        <w:textAlignment w:val="auto"/>
        <w:outlineLvl w:val="0"/>
        <w:rPr>
          <w:rFonts w:hint="eastAsia" w:ascii="宋体" w:hAnsi="宋体"/>
        </w:rPr>
      </w:pPr>
      <w:bookmarkStart w:id="19" w:name="_Toc4449"/>
      <w:bookmarkStart w:id="20" w:name="_Toc11391"/>
      <w:r>
        <w:rPr>
          <w:rFonts w:hint="eastAsia" w:ascii="宋体" w:hAnsi="宋体"/>
          <w:lang w:eastAsia="zh-CN"/>
        </w:rPr>
        <w:t>坚持和完善党领导</w:t>
      </w:r>
      <w:r>
        <w:rPr>
          <w:rFonts w:hint="eastAsia" w:ascii="宋体" w:hAnsi="宋体"/>
          <w:lang w:val="en-US" w:eastAsia="zh-CN"/>
        </w:rPr>
        <w:t>商务工作</w:t>
      </w:r>
      <w:r>
        <w:rPr>
          <w:rFonts w:hint="eastAsia" w:ascii="宋体" w:hAnsi="宋体"/>
          <w:lang w:eastAsia="zh-CN"/>
        </w:rPr>
        <w:t>的体制机制，</w:t>
      </w:r>
      <w:r>
        <w:rPr>
          <w:rFonts w:hint="eastAsia" w:eastAsia="仿宋_GB2312" w:cs="仿宋_GB2312"/>
          <w:sz w:val="32"/>
          <w:szCs w:val="32"/>
        </w:rPr>
        <w:t>促进</w:t>
      </w:r>
      <w:r>
        <w:rPr>
          <w:rFonts w:hint="eastAsia" w:ascii="宋体" w:hAnsi="宋体"/>
        </w:rPr>
        <w:t>形成党政统筹、</w:t>
      </w:r>
      <w:r>
        <w:rPr>
          <w:rFonts w:hint="eastAsia" w:ascii="宋体" w:hAnsi="宋体"/>
          <w:lang w:eastAsia="zh-CN"/>
        </w:rPr>
        <w:t>分工明确、协同联动的规划实施工作格局，确保上下贯通、执行有力。</w:t>
      </w:r>
      <w:bookmarkEnd w:id="19"/>
      <w:bookmarkEnd w:id="20"/>
      <w:r>
        <w:rPr>
          <w:rFonts w:hint="eastAsia" w:ascii="宋体" w:hAnsi="宋体"/>
          <w:lang w:val="en-US" w:eastAsia="zh-CN"/>
        </w:rPr>
        <w:t>认</w:t>
      </w:r>
      <w:r>
        <w:rPr>
          <w:rFonts w:hint="eastAsia" w:ascii="宋体" w:hAnsi="宋体"/>
          <w:b w:val="0"/>
          <w:bCs w:val="0"/>
          <w:color w:val="auto"/>
          <w:lang w:val="en-US" w:eastAsia="zh-CN"/>
        </w:rPr>
        <w:t>真落实国家支持商务领域高质量发展相关政策，支持相关产业发展。</w:t>
      </w:r>
      <w:r>
        <w:rPr>
          <w:rFonts w:hint="eastAsia" w:ascii="宋体" w:hAnsi="宋体"/>
        </w:rPr>
        <w:t>实施 “商务人才培育计划”，精准培养引进高层次管理人才、专业技术人才和技能型人才。</w:t>
      </w:r>
      <w:bookmarkStart w:id="21" w:name="_Toc18857"/>
      <w:r>
        <w:rPr>
          <w:rFonts w:hint="eastAsia" w:ascii="宋体" w:hAnsi="宋体" w:eastAsia="仿宋_GB2312" w:cs="仿宋_GB2312"/>
          <w:color w:val="auto"/>
          <w:sz w:val="30"/>
          <w:szCs w:val="30"/>
          <w:lang w:val="en-US" w:eastAsia="zh-CN"/>
        </w:rPr>
        <w:t>统筹</w:t>
      </w:r>
      <w:r>
        <w:rPr>
          <w:rFonts w:hint="eastAsia" w:ascii="宋体" w:hAnsi="宋体" w:cs="仿宋_GB2312"/>
          <w:color w:val="auto"/>
          <w:sz w:val="30"/>
          <w:szCs w:val="30"/>
          <w:lang w:val="en-US" w:eastAsia="zh-CN"/>
        </w:rPr>
        <w:t>商务</w:t>
      </w:r>
      <w:r>
        <w:rPr>
          <w:rFonts w:hint="eastAsia" w:ascii="宋体" w:hAnsi="宋体" w:eastAsia="仿宋_GB2312" w:cs="仿宋_GB2312"/>
          <w:color w:val="auto"/>
          <w:sz w:val="30"/>
          <w:szCs w:val="30"/>
          <w:lang w:val="en-US" w:eastAsia="zh-CN"/>
        </w:rPr>
        <w:t>发展和安全，构建“预防为主、监测预警、处置高效、保障有力”的全链条风险防控体系，防范化解商务领域风险</w:t>
      </w:r>
      <w:r>
        <w:rPr>
          <w:rFonts w:hint="eastAsia" w:ascii="宋体" w:hAnsi="宋体" w:cs="仿宋_GB2312"/>
          <w:color w:val="auto"/>
          <w:sz w:val="30"/>
          <w:szCs w:val="30"/>
          <w:lang w:val="en-US" w:eastAsia="zh-CN"/>
        </w:rPr>
        <w:t>。</w:t>
      </w:r>
      <w:bookmarkEnd w:id="21"/>
      <w:r>
        <w:rPr>
          <w:rFonts w:hint="eastAsia" w:ascii="宋体" w:hAnsi="宋体"/>
        </w:rPr>
        <w:t>强化规划实施效果评估，做好中期评估和总结评估，强化监测评估结果运用，确保规划执行有力、落实到位。</w:t>
      </w:r>
    </w:p>
    <w:sectPr>
      <w:footerReference r:id="rId3" w:type="default"/>
      <w:pgSz w:w="11906" w:h="16838"/>
      <w:pgMar w:top="1440" w:right="1474" w:bottom="1440" w:left="1474" w:header="851" w:footer="992" w:gutter="0"/>
      <w:pgNumType w:fmt="decimal" w:start="1"/>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DDA6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6D3144">
                          <w:pPr>
                            <w:pStyle w:val="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6D3144">
                    <w:pPr>
                      <w:pStyle w:val="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2480F"/>
    <w:rsid w:val="00182236"/>
    <w:rsid w:val="001A5739"/>
    <w:rsid w:val="00467882"/>
    <w:rsid w:val="004B5F08"/>
    <w:rsid w:val="00533315"/>
    <w:rsid w:val="00556818"/>
    <w:rsid w:val="005E4F29"/>
    <w:rsid w:val="006335AF"/>
    <w:rsid w:val="00690D3B"/>
    <w:rsid w:val="006E0802"/>
    <w:rsid w:val="006E51C3"/>
    <w:rsid w:val="00742BDF"/>
    <w:rsid w:val="0076431C"/>
    <w:rsid w:val="00847367"/>
    <w:rsid w:val="00986007"/>
    <w:rsid w:val="00AC2097"/>
    <w:rsid w:val="00B014B0"/>
    <w:rsid w:val="00B73039"/>
    <w:rsid w:val="00BA7841"/>
    <w:rsid w:val="00BC2D44"/>
    <w:rsid w:val="00C5234F"/>
    <w:rsid w:val="00CB1CD9"/>
    <w:rsid w:val="00D94872"/>
    <w:rsid w:val="00F51543"/>
    <w:rsid w:val="00F705B3"/>
    <w:rsid w:val="01010938"/>
    <w:rsid w:val="01050BBA"/>
    <w:rsid w:val="01137ECF"/>
    <w:rsid w:val="01160E54"/>
    <w:rsid w:val="011D3433"/>
    <w:rsid w:val="01276B70"/>
    <w:rsid w:val="01323CE1"/>
    <w:rsid w:val="01526ABB"/>
    <w:rsid w:val="01557A3F"/>
    <w:rsid w:val="01C66A79"/>
    <w:rsid w:val="01CA1BFC"/>
    <w:rsid w:val="01E70628"/>
    <w:rsid w:val="01E924B1"/>
    <w:rsid w:val="01F22DC1"/>
    <w:rsid w:val="01F2533F"/>
    <w:rsid w:val="01FA47FF"/>
    <w:rsid w:val="01FD1152"/>
    <w:rsid w:val="02067366"/>
    <w:rsid w:val="02105DD0"/>
    <w:rsid w:val="021876EC"/>
    <w:rsid w:val="02223910"/>
    <w:rsid w:val="02231391"/>
    <w:rsid w:val="02354B2F"/>
    <w:rsid w:val="023B43AB"/>
    <w:rsid w:val="023F543E"/>
    <w:rsid w:val="02500776"/>
    <w:rsid w:val="0253085C"/>
    <w:rsid w:val="025649A5"/>
    <w:rsid w:val="02661A7B"/>
    <w:rsid w:val="02732A09"/>
    <w:rsid w:val="028B3ADB"/>
    <w:rsid w:val="028E2C3F"/>
    <w:rsid w:val="02913BC4"/>
    <w:rsid w:val="029370C7"/>
    <w:rsid w:val="02971350"/>
    <w:rsid w:val="029A6A52"/>
    <w:rsid w:val="02AC21EF"/>
    <w:rsid w:val="02AC2C7D"/>
    <w:rsid w:val="02B16677"/>
    <w:rsid w:val="02B353FD"/>
    <w:rsid w:val="02B81885"/>
    <w:rsid w:val="02CA5022"/>
    <w:rsid w:val="02F45E67"/>
    <w:rsid w:val="02F6136A"/>
    <w:rsid w:val="030176FB"/>
    <w:rsid w:val="0304067F"/>
    <w:rsid w:val="03087393"/>
    <w:rsid w:val="0309038A"/>
    <w:rsid w:val="030D350D"/>
    <w:rsid w:val="030E4812"/>
    <w:rsid w:val="0317343D"/>
    <w:rsid w:val="0320472C"/>
    <w:rsid w:val="03254437"/>
    <w:rsid w:val="032F27C8"/>
    <w:rsid w:val="03533C82"/>
    <w:rsid w:val="0364199E"/>
    <w:rsid w:val="036761A6"/>
    <w:rsid w:val="03704807"/>
    <w:rsid w:val="03762F3D"/>
    <w:rsid w:val="037C7044"/>
    <w:rsid w:val="037D0349"/>
    <w:rsid w:val="03851ED2"/>
    <w:rsid w:val="038908D8"/>
    <w:rsid w:val="039D2DFC"/>
    <w:rsid w:val="03B34FA0"/>
    <w:rsid w:val="03B709A5"/>
    <w:rsid w:val="03B721E0"/>
    <w:rsid w:val="03BD58AF"/>
    <w:rsid w:val="03BE6BB4"/>
    <w:rsid w:val="03C5653F"/>
    <w:rsid w:val="03C661BF"/>
    <w:rsid w:val="03CC366C"/>
    <w:rsid w:val="03D567D9"/>
    <w:rsid w:val="03D80B70"/>
    <w:rsid w:val="03DD0363"/>
    <w:rsid w:val="03E04B6A"/>
    <w:rsid w:val="03F11C32"/>
    <w:rsid w:val="03F20308"/>
    <w:rsid w:val="03F66D0E"/>
    <w:rsid w:val="03FB2A2B"/>
    <w:rsid w:val="04096F7B"/>
    <w:rsid w:val="040E43B5"/>
    <w:rsid w:val="04163446"/>
    <w:rsid w:val="041F5954"/>
    <w:rsid w:val="0423435A"/>
    <w:rsid w:val="043C7483"/>
    <w:rsid w:val="04415758"/>
    <w:rsid w:val="04447FB3"/>
    <w:rsid w:val="045301F6"/>
    <w:rsid w:val="046105BC"/>
    <w:rsid w:val="04647342"/>
    <w:rsid w:val="046D7C52"/>
    <w:rsid w:val="04874344"/>
    <w:rsid w:val="04893CFE"/>
    <w:rsid w:val="04A6582D"/>
    <w:rsid w:val="04AC2FBA"/>
    <w:rsid w:val="04AD0A3B"/>
    <w:rsid w:val="04B019C0"/>
    <w:rsid w:val="04B24EC3"/>
    <w:rsid w:val="04C715E5"/>
    <w:rsid w:val="04C9670A"/>
    <w:rsid w:val="04D07A99"/>
    <w:rsid w:val="04D17976"/>
    <w:rsid w:val="04D7187F"/>
    <w:rsid w:val="04E74098"/>
    <w:rsid w:val="04F217BD"/>
    <w:rsid w:val="050104C5"/>
    <w:rsid w:val="050E236F"/>
    <w:rsid w:val="051538E2"/>
    <w:rsid w:val="052E228E"/>
    <w:rsid w:val="05320C94"/>
    <w:rsid w:val="055943D7"/>
    <w:rsid w:val="056004DF"/>
    <w:rsid w:val="05636279"/>
    <w:rsid w:val="05713FFC"/>
    <w:rsid w:val="05793607"/>
    <w:rsid w:val="05852C9D"/>
    <w:rsid w:val="058A03B9"/>
    <w:rsid w:val="058E7D29"/>
    <w:rsid w:val="059341B1"/>
    <w:rsid w:val="05BC2DF7"/>
    <w:rsid w:val="05BF1B7D"/>
    <w:rsid w:val="05C66F89"/>
    <w:rsid w:val="05D4049D"/>
    <w:rsid w:val="05D92456"/>
    <w:rsid w:val="05E929C1"/>
    <w:rsid w:val="05F42F51"/>
    <w:rsid w:val="05F467D4"/>
    <w:rsid w:val="060E737E"/>
    <w:rsid w:val="06222576"/>
    <w:rsid w:val="06264A24"/>
    <w:rsid w:val="063362B9"/>
    <w:rsid w:val="06350AD9"/>
    <w:rsid w:val="063B1146"/>
    <w:rsid w:val="064F10F9"/>
    <w:rsid w:val="065F5E83"/>
    <w:rsid w:val="067E2EB5"/>
    <w:rsid w:val="068063B8"/>
    <w:rsid w:val="06887047"/>
    <w:rsid w:val="068E0F51"/>
    <w:rsid w:val="069A035E"/>
    <w:rsid w:val="06A00E6B"/>
    <w:rsid w:val="06A76277"/>
    <w:rsid w:val="06B157B4"/>
    <w:rsid w:val="06BA1A15"/>
    <w:rsid w:val="06BB7496"/>
    <w:rsid w:val="06C43629"/>
    <w:rsid w:val="06C66B2C"/>
    <w:rsid w:val="06D67EFC"/>
    <w:rsid w:val="06F8266B"/>
    <w:rsid w:val="07040B8F"/>
    <w:rsid w:val="07071B14"/>
    <w:rsid w:val="0708246E"/>
    <w:rsid w:val="070C5F9C"/>
    <w:rsid w:val="07137A5D"/>
    <w:rsid w:val="071A65B6"/>
    <w:rsid w:val="07235BC1"/>
    <w:rsid w:val="07272049"/>
    <w:rsid w:val="072C42D2"/>
    <w:rsid w:val="07454E7C"/>
    <w:rsid w:val="074A3962"/>
    <w:rsid w:val="075952DC"/>
    <w:rsid w:val="075D4AA1"/>
    <w:rsid w:val="07630750"/>
    <w:rsid w:val="07655731"/>
    <w:rsid w:val="07684137"/>
    <w:rsid w:val="076A763A"/>
    <w:rsid w:val="07706DBE"/>
    <w:rsid w:val="077C5356"/>
    <w:rsid w:val="078A686A"/>
    <w:rsid w:val="078E1545"/>
    <w:rsid w:val="07B73EB6"/>
    <w:rsid w:val="07BE3841"/>
    <w:rsid w:val="07C76200"/>
    <w:rsid w:val="07CA4C73"/>
    <w:rsid w:val="07CD02C0"/>
    <w:rsid w:val="07DF3D76"/>
    <w:rsid w:val="07E35FFF"/>
    <w:rsid w:val="07E74A05"/>
    <w:rsid w:val="07F901A3"/>
    <w:rsid w:val="07F923A1"/>
    <w:rsid w:val="07FA7E23"/>
    <w:rsid w:val="08253C58"/>
    <w:rsid w:val="08292EF0"/>
    <w:rsid w:val="083566D7"/>
    <w:rsid w:val="084724A0"/>
    <w:rsid w:val="084F0B59"/>
    <w:rsid w:val="0852733F"/>
    <w:rsid w:val="0869175B"/>
    <w:rsid w:val="08764FF9"/>
    <w:rsid w:val="08793FA4"/>
    <w:rsid w:val="087D3E5F"/>
    <w:rsid w:val="08836BD0"/>
    <w:rsid w:val="08855808"/>
    <w:rsid w:val="088E3F19"/>
    <w:rsid w:val="089303A1"/>
    <w:rsid w:val="089944A9"/>
    <w:rsid w:val="089B1EC4"/>
    <w:rsid w:val="08BA4CE8"/>
    <w:rsid w:val="08BF22FE"/>
    <w:rsid w:val="08D223D4"/>
    <w:rsid w:val="08D77648"/>
    <w:rsid w:val="08D95292"/>
    <w:rsid w:val="08F23C3E"/>
    <w:rsid w:val="090728DE"/>
    <w:rsid w:val="090D25F9"/>
    <w:rsid w:val="091F7F85"/>
    <w:rsid w:val="093050A1"/>
    <w:rsid w:val="09544BDC"/>
    <w:rsid w:val="096A216E"/>
    <w:rsid w:val="0980662B"/>
    <w:rsid w:val="09884131"/>
    <w:rsid w:val="09905A49"/>
    <w:rsid w:val="09A908B8"/>
    <w:rsid w:val="09B86E7F"/>
    <w:rsid w:val="09C3084B"/>
    <w:rsid w:val="09C71698"/>
    <w:rsid w:val="09E7414B"/>
    <w:rsid w:val="0A0414FD"/>
    <w:rsid w:val="0A0A3406"/>
    <w:rsid w:val="0A1F7B28"/>
    <w:rsid w:val="0A23652E"/>
    <w:rsid w:val="0A2E16D5"/>
    <w:rsid w:val="0A2E2341"/>
    <w:rsid w:val="0A2F7DC2"/>
    <w:rsid w:val="0A413560"/>
    <w:rsid w:val="0A4C0BBE"/>
    <w:rsid w:val="0A5C540E"/>
    <w:rsid w:val="0A5E508E"/>
    <w:rsid w:val="0A6C67E2"/>
    <w:rsid w:val="0A840B51"/>
    <w:rsid w:val="0A8452CE"/>
    <w:rsid w:val="0A8607D1"/>
    <w:rsid w:val="0AA2487E"/>
    <w:rsid w:val="0AA60D06"/>
    <w:rsid w:val="0AA8200A"/>
    <w:rsid w:val="0AAD3F14"/>
    <w:rsid w:val="0ACC0F45"/>
    <w:rsid w:val="0AD35BED"/>
    <w:rsid w:val="0AE3696C"/>
    <w:rsid w:val="0B100735"/>
    <w:rsid w:val="0B264AD7"/>
    <w:rsid w:val="0B2E5519"/>
    <w:rsid w:val="0B2F31E8"/>
    <w:rsid w:val="0B300C6A"/>
    <w:rsid w:val="0B362B73"/>
    <w:rsid w:val="0B45790A"/>
    <w:rsid w:val="0B4B7295"/>
    <w:rsid w:val="0B5346A2"/>
    <w:rsid w:val="0B6B1D48"/>
    <w:rsid w:val="0B7C352D"/>
    <w:rsid w:val="0B7E6FD7"/>
    <w:rsid w:val="0B894B7C"/>
    <w:rsid w:val="0B95551C"/>
    <w:rsid w:val="0BA81BAD"/>
    <w:rsid w:val="0BAC2FE0"/>
    <w:rsid w:val="0BB21CA6"/>
    <w:rsid w:val="0BC1013B"/>
    <w:rsid w:val="0BC25FDA"/>
    <w:rsid w:val="0BC414DD"/>
    <w:rsid w:val="0BC639A4"/>
    <w:rsid w:val="0BD53976"/>
    <w:rsid w:val="0BD95485"/>
    <w:rsid w:val="0BDA3681"/>
    <w:rsid w:val="0BE61692"/>
    <w:rsid w:val="0BEE6A9E"/>
    <w:rsid w:val="0BF7192C"/>
    <w:rsid w:val="0C0553E9"/>
    <w:rsid w:val="0C063F25"/>
    <w:rsid w:val="0C07544A"/>
    <w:rsid w:val="0C19598C"/>
    <w:rsid w:val="0C31628E"/>
    <w:rsid w:val="0C3A46E4"/>
    <w:rsid w:val="0C4A13B6"/>
    <w:rsid w:val="0C616DDD"/>
    <w:rsid w:val="0C625035"/>
    <w:rsid w:val="0C663265"/>
    <w:rsid w:val="0C714BCF"/>
    <w:rsid w:val="0C817312"/>
    <w:rsid w:val="0C911B2B"/>
    <w:rsid w:val="0C9924F3"/>
    <w:rsid w:val="0CA90764"/>
    <w:rsid w:val="0CAA4C53"/>
    <w:rsid w:val="0CBB2DDD"/>
    <w:rsid w:val="0CBD45C2"/>
    <w:rsid w:val="0CC56B02"/>
    <w:rsid w:val="0CD10396"/>
    <w:rsid w:val="0CFB6FDC"/>
    <w:rsid w:val="0D0227BA"/>
    <w:rsid w:val="0D051AEA"/>
    <w:rsid w:val="0D0B7276"/>
    <w:rsid w:val="0D2C77AB"/>
    <w:rsid w:val="0D3B1FC4"/>
    <w:rsid w:val="0D42705A"/>
    <w:rsid w:val="0D444E52"/>
    <w:rsid w:val="0D5279EB"/>
    <w:rsid w:val="0D5F347D"/>
    <w:rsid w:val="0D643474"/>
    <w:rsid w:val="0D775A76"/>
    <w:rsid w:val="0D870F11"/>
    <w:rsid w:val="0D903C4C"/>
    <w:rsid w:val="0D9308F8"/>
    <w:rsid w:val="0DA35E8C"/>
    <w:rsid w:val="0DAB5AFB"/>
    <w:rsid w:val="0DB17A04"/>
    <w:rsid w:val="0DD621C2"/>
    <w:rsid w:val="0DDD3D4B"/>
    <w:rsid w:val="0DDD75CE"/>
    <w:rsid w:val="0DE820DC"/>
    <w:rsid w:val="0DE97B5E"/>
    <w:rsid w:val="0DEB76F2"/>
    <w:rsid w:val="0DEE7869"/>
    <w:rsid w:val="0DF04D08"/>
    <w:rsid w:val="0DF513F2"/>
    <w:rsid w:val="0DF748F5"/>
    <w:rsid w:val="0DF76096"/>
    <w:rsid w:val="0E05748E"/>
    <w:rsid w:val="0E0F581F"/>
    <w:rsid w:val="0E107158"/>
    <w:rsid w:val="0E147AA9"/>
    <w:rsid w:val="0E1B4EB5"/>
    <w:rsid w:val="0E214EC1"/>
    <w:rsid w:val="0E2444C0"/>
    <w:rsid w:val="0E287E81"/>
    <w:rsid w:val="0E3A1EE7"/>
    <w:rsid w:val="0E5F68A3"/>
    <w:rsid w:val="0E9E1C0B"/>
    <w:rsid w:val="0E9F3E09"/>
    <w:rsid w:val="0EA21DA1"/>
    <w:rsid w:val="0EA36093"/>
    <w:rsid w:val="0EB053A8"/>
    <w:rsid w:val="0EE235F9"/>
    <w:rsid w:val="0EE859DF"/>
    <w:rsid w:val="0EF41315"/>
    <w:rsid w:val="0F013EAE"/>
    <w:rsid w:val="0F0260AC"/>
    <w:rsid w:val="0F0415AF"/>
    <w:rsid w:val="0F20565C"/>
    <w:rsid w:val="0F2722F7"/>
    <w:rsid w:val="0F2B146F"/>
    <w:rsid w:val="0F46331D"/>
    <w:rsid w:val="0F4C3028"/>
    <w:rsid w:val="0F530435"/>
    <w:rsid w:val="0F611949"/>
    <w:rsid w:val="0F725466"/>
    <w:rsid w:val="0F732EE8"/>
    <w:rsid w:val="0F864107"/>
    <w:rsid w:val="0F876305"/>
    <w:rsid w:val="0F94341D"/>
    <w:rsid w:val="0F986DD1"/>
    <w:rsid w:val="0FAC4347"/>
    <w:rsid w:val="0FAC4C5F"/>
    <w:rsid w:val="0FB70159"/>
    <w:rsid w:val="0FC64EF0"/>
    <w:rsid w:val="0FCA38F7"/>
    <w:rsid w:val="0FD57709"/>
    <w:rsid w:val="0FDA030E"/>
    <w:rsid w:val="0FDC19E8"/>
    <w:rsid w:val="0FDD4B16"/>
    <w:rsid w:val="0FEC3AAB"/>
    <w:rsid w:val="0FFA1E6E"/>
    <w:rsid w:val="0FFA75FF"/>
    <w:rsid w:val="0FFF2ACC"/>
    <w:rsid w:val="100B5E29"/>
    <w:rsid w:val="100F2D66"/>
    <w:rsid w:val="10206884"/>
    <w:rsid w:val="10324220"/>
    <w:rsid w:val="103D3324"/>
    <w:rsid w:val="10437D3D"/>
    <w:rsid w:val="10507CE0"/>
    <w:rsid w:val="10624D6F"/>
    <w:rsid w:val="106B768D"/>
    <w:rsid w:val="10717588"/>
    <w:rsid w:val="10772B6A"/>
    <w:rsid w:val="108871AD"/>
    <w:rsid w:val="108D1597"/>
    <w:rsid w:val="109158BE"/>
    <w:rsid w:val="10946843"/>
    <w:rsid w:val="109B53FF"/>
    <w:rsid w:val="109D6377"/>
    <w:rsid w:val="109E7152"/>
    <w:rsid w:val="10A81C60"/>
    <w:rsid w:val="10AC0666"/>
    <w:rsid w:val="10B9797C"/>
    <w:rsid w:val="10CD7582"/>
    <w:rsid w:val="10D0497D"/>
    <w:rsid w:val="10D208A6"/>
    <w:rsid w:val="10D4182A"/>
    <w:rsid w:val="10D95CB2"/>
    <w:rsid w:val="10E51AC5"/>
    <w:rsid w:val="10E7084B"/>
    <w:rsid w:val="10EF5C58"/>
    <w:rsid w:val="10F90765"/>
    <w:rsid w:val="10F93FE9"/>
    <w:rsid w:val="11021117"/>
    <w:rsid w:val="1105306B"/>
    <w:rsid w:val="11103304"/>
    <w:rsid w:val="111F2BA3"/>
    <w:rsid w:val="112E31BE"/>
    <w:rsid w:val="11321B76"/>
    <w:rsid w:val="11321BC4"/>
    <w:rsid w:val="11431086"/>
    <w:rsid w:val="11501EBF"/>
    <w:rsid w:val="11543B2C"/>
    <w:rsid w:val="11576580"/>
    <w:rsid w:val="115A5307"/>
    <w:rsid w:val="115F7210"/>
    <w:rsid w:val="1173262D"/>
    <w:rsid w:val="11785740"/>
    <w:rsid w:val="11840349"/>
    <w:rsid w:val="1190415C"/>
    <w:rsid w:val="11B33522"/>
    <w:rsid w:val="11B4471C"/>
    <w:rsid w:val="11C449B6"/>
    <w:rsid w:val="11C720B8"/>
    <w:rsid w:val="11D007C9"/>
    <w:rsid w:val="11D56E4F"/>
    <w:rsid w:val="11DB0D58"/>
    <w:rsid w:val="11E47469"/>
    <w:rsid w:val="11E51668"/>
    <w:rsid w:val="120E02AD"/>
    <w:rsid w:val="124A2691"/>
    <w:rsid w:val="12517511"/>
    <w:rsid w:val="125664A3"/>
    <w:rsid w:val="125F6DB3"/>
    <w:rsid w:val="126637EB"/>
    <w:rsid w:val="126A5144"/>
    <w:rsid w:val="12762995"/>
    <w:rsid w:val="1285376F"/>
    <w:rsid w:val="128846F4"/>
    <w:rsid w:val="128A347A"/>
    <w:rsid w:val="12A22F6F"/>
    <w:rsid w:val="12B442BF"/>
    <w:rsid w:val="12C022CF"/>
    <w:rsid w:val="12C235D4"/>
    <w:rsid w:val="12C82F5F"/>
    <w:rsid w:val="12E070F9"/>
    <w:rsid w:val="132A1CFF"/>
    <w:rsid w:val="133E099F"/>
    <w:rsid w:val="13453BAE"/>
    <w:rsid w:val="134C29E0"/>
    <w:rsid w:val="134C3538"/>
    <w:rsid w:val="134D0507"/>
    <w:rsid w:val="134F1F3F"/>
    <w:rsid w:val="1351449B"/>
    <w:rsid w:val="136662E0"/>
    <w:rsid w:val="136A056A"/>
    <w:rsid w:val="136B2768"/>
    <w:rsid w:val="137242F9"/>
    <w:rsid w:val="13771DFE"/>
    <w:rsid w:val="137974FF"/>
    <w:rsid w:val="137D65B3"/>
    <w:rsid w:val="13985199"/>
    <w:rsid w:val="13A938D2"/>
    <w:rsid w:val="13B576E5"/>
    <w:rsid w:val="13BD6CEF"/>
    <w:rsid w:val="13BE7FF4"/>
    <w:rsid w:val="13C24CE7"/>
    <w:rsid w:val="13C269FA"/>
    <w:rsid w:val="13C44C6D"/>
    <w:rsid w:val="13C724CC"/>
    <w:rsid w:val="13CC3B21"/>
    <w:rsid w:val="13D26C95"/>
    <w:rsid w:val="13D97F0D"/>
    <w:rsid w:val="13DB1B23"/>
    <w:rsid w:val="13DD17A2"/>
    <w:rsid w:val="13DE2AA7"/>
    <w:rsid w:val="13E620B2"/>
    <w:rsid w:val="13F10443"/>
    <w:rsid w:val="13FF2FDC"/>
    <w:rsid w:val="140E1078"/>
    <w:rsid w:val="142D3CA5"/>
    <w:rsid w:val="143A745A"/>
    <w:rsid w:val="14414D4A"/>
    <w:rsid w:val="14424448"/>
    <w:rsid w:val="144357A0"/>
    <w:rsid w:val="14487818"/>
    <w:rsid w:val="144C52D9"/>
    <w:rsid w:val="145A45EF"/>
    <w:rsid w:val="145F42FA"/>
    <w:rsid w:val="147D38AA"/>
    <w:rsid w:val="148B0641"/>
    <w:rsid w:val="149A53D9"/>
    <w:rsid w:val="14A105E7"/>
    <w:rsid w:val="14A82170"/>
    <w:rsid w:val="14AB3CAB"/>
    <w:rsid w:val="14B60A59"/>
    <w:rsid w:val="14CB202B"/>
    <w:rsid w:val="14E60C13"/>
    <w:rsid w:val="14F831F4"/>
    <w:rsid w:val="15095086"/>
    <w:rsid w:val="150E0C1B"/>
    <w:rsid w:val="1513181F"/>
    <w:rsid w:val="151505A6"/>
    <w:rsid w:val="151F0EB5"/>
    <w:rsid w:val="15224038"/>
    <w:rsid w:val="1523742B"/>
    <w:rsid w:val="15262A3E"/>
    <w:rsid w:val="152B2749"/>
    <w:rsid w:val="152E36CE"/>
    <w:rsid w:val="15325D8B"/>
    <w:rsid w:val="153B29E4"/>
    <w:rsid w:val="153C0465"/>
    <w:rsid w:val="153F13EA"/>
    <w:rsid w:val="1542236E"/>
    <w:rsid w:val="157079BA"/>
    <w:rsid w:val="15732B3D"/>
    <w:rsid w:val="15861B5E"/>
    <w:rsid w:val="15963EE6"/>
    <w:rsid w:val="15BE305A"/>
    <w:rsid w:val="15C522F6"/>
    <w:rsid w:val="15CF79D4"/>
    <w:rsid w:val="15D12ED7"/>
    <w:rsid w:val="15D476DF"/>
    <w:rsid w:val="15D942D4"/>
    <w:rsid w:val="15E038B4"/>
    <w:rsid w:val="15E74C42"/>
    <w:rsid w:val="15F34710"/>
    <w:rsid w:val="1604242C"/>
    <w:rsid w:val="16057EAE"/>
    <w:rsid w:val="160B7FC6"/>
    <w:rsid w:val="160C6494"/>
    <w:rsid w:val="161329C4"/>
    <w:rsid w:val="16196B4E"/>
    <w:rsid w:val="161E6859"/>
    <w:rsid w:val="16215613"/>
    <w:rsid w:val="16306774"/>
    <w:rsid w:val="16436D08"/>
    <w:rsid w:val="1649189C"/>
    <w:rsid w:val="164D3B25"/>
    <w:rsid w:val="165754AD"/>
    <w:rsid w:val="167C6BF3"/>
    <w:rsid w:val="1683077C"/>
    <w:rsid w:val="1683136C"/>
    <w:rsid w:val="168360ED"/>
    <w:rsid w:val="168F7E12"/>
    <w:rsid w:val="169C38A4"/>
    <w:rsid w:val="16B831D5"/>
    <w:rsid w:val="16E762A2"/>
    <w:rsid w:val="16EF58AD"/>
    <w:rsid w:val="16F7466B"/>
    <w:rsid w:val="16F83FBE"/>
    <w:rsid w:val="17005FBC"/>
    <w:rsid w:val="170532D4"/>
    <w:rsid w:val="170654D2"/>
    <w:rsid w:val="17123F41"/>
    <w:rsid w:val="17124B68"/>
    <w:rsid w:val="171325EA"/>
    <w:rsid w:val="17157CEB"/>
    <w:rsid w:val="171F3E7E"/>
    <w:rsid w:val="17397720"/>
    <w:rsid w:val="173F21B4"/>
    <w:rsid w:val="17464B70"/>
    <w:rsid w:val="175F13E4"/>
    <w:rsid w:val="176A0A7A"/>
    <w:rsid w:val="17710405"/>
    <w:rsid w:val="178B04F8"/>
    <w:rsid w:val="178C31AD"/>
    <w:rsid w:val="179130B8"/>
    <w:rsid w:val="179A0526"/>
    <w:rsid w:val="17B80644"/>
    <w:rsid w:val="17BB757F"/>
    <w:rsid w:val="17BC177E"/>
    <w:rsid w:val="17C37D1A"/>
    <w:rsid w:val="17CC781A"/>
    <w:rsid w:val="17D7362C"/>
    <w:rsid w:val="17D810AE"/>
    <w:rsid w:val="17DD454F"/>
    <w:rsid w:val="17E02C37"/>
    <w:rsid w:val="17EA27C8"/>
    <w:rsid w:val="17EB6C6C"/>
    <w:rsid w:val="17F04282"/>
    <w:rsid w:val="17F06755"/>
    <w:rsid w:val="180457CB"/>
    <w:rsid w:val="181A539A"/>
    <w:rsid w:val="181F1822"/>
    <w:rsid w:val="18291542"/>
    <w:rsid w:val="182B30B6"/>
    <w:rsid w:val="182C1032"/>
    <w:rsid w:val="18477C1A"/>
    <w:rsid w:val="18592901"/>
    <w:rsid w:val="18790C37"/>
    <w:rsid w:val="187A0DF7"/>
    <w:rsid w:val="189204DC"/>
    <w:rsid w:val="18934C0E"/>
    <w:rsid w:val="18941527"/>
    <w:rsid w:val="18951461"/>
    <w:rsid w:val="189A58E9"/>
    <w:rsid w:val="18A20777"/>
    <w:rsid w:val="18B41D16"/>
    <w:rsid w:val="18DC4807"/>
    <w:rsid w:val="18EC78F1"/>
    <w:rsid w:val="18EF453A"/>
    <w:rsid w:val="18FA6C07"/>
    <w:rsid w:val="19044F98"/>
    <w:rsid w:val="192667D1"/>
    <w:rsid w:val="192E3BDE"/>
    <w:rsid w:val="19525097"/>
    <w:rsid w:val="1955189F"/>
    <w:rsid w:val="195E692B"/>
    <w:rsid w:val="196440B8"/>
    <w:rsid w:val="197E4C62"/>
    <w:rsid w:val="19836A30"/>
    <w:rsid w:val="19B6063F"/>
    <w:rsid w:val="19B72B7E"/>
    <w:rsid w:val="19C0314D"/>
    <w:rsid w:val="19C52E58"/>
    <w:rsid w:val="19C857A0"/>
    <w:rsid w:val="19D47BEF"/>
    <w:rsid w:val="19D5786F"/>
    <w:rsid w:val="19D72D72"/>
    <w:rsid w:val="19DC71FA"/>
    <w:rsid w:val="19E44606"/>
    <w:rsid w:val="19EC1A12"/>
    <w:rsid w:val="1A027DA2"/>
    <w:rsid w:val="1A0503BE"/>
    <w:rsid w:val="1A1041D0"/>
    <w:rsid w:val="1A1A0363"/>
    <w:rsid w:val="1A1D50D7"/>
    <w:rsid w:val="1A273DF6"/>
    <w:rsid w:val="1A2A56C6"/>
    <w:rsid w:val="1A302507"/>
    <w:rsid w:val="1A3E181D"/>
    <w:rsid w:val="1A3F19DD"/>
    <w:rsid w:val="1A462BAB"/>
    <w:rsid w:val="1A591713"/>
    <w:rsid w:val="1A6C6448"/>
    <w:rsid w:val="1A7B3880"/>
    <w:rsid w:val="1A805517"/>
    <w:rsid w:val="1A815EF1"/>
    <w:rsid w:val="1A880997"/>
    <w:rsid w:val="1A8A0617"/>
    <w:rsid w:val="1A930F26"/>
    <w:rsid w:val="1A9D1D74"/>
    <w:rsid w:val="1AA36A47"/>
    <w:rsid w:val="1AA43102"/>
    <w:rsid w:val="1AA524C6"/>
    <w:rsid w:val="1AA759C9"/>
    <w:rsid w:val="1AAB0A05"/>
    <w:rsid w:val="1AAF1CF2"/>
    <w:rsid w:val="1AB21437"/>
    <w:rsid w:val="1AB4145B"/>
    <w:rsid w:val="1ABA3364"/>
    <w:rsid w:val="1AC148E7"/>
    <w:rsid w:val="1ACD7CE7"/>
    <w:rsid w:val="1AD003D6"/>
    <w:rsid w:val="1AD27C6F"/>
    <w:rsid w:val="1AE47A2C"/>
    <w:rsid w:val="1AF225C5"/>
    <w:rsid w:val="1AF23E6D"/>
    <w:rsid w:val="1AFB502B"/>
    <w:rsid w:val="1AFC50D3"/>
    <w:rsid w:val="1B0034A2"/>
    <w:rsid w:val="1B0921EA"/>
    <w:rsid w:val="1B0B4F2F"/>
    <w:rsid w:val="1B171500"/>
    <w:rsid w:val="1B21400E"/>
    <w:rsid w:val="1B3F26C4"/>
    <w:rsid w:val="1B412344"/>
    <w:rsid w:val="1B4B64D7"/>
    <w:rsid w:val="1B65127F"/>
    <w:rsid w:val="1B741977"/>
    <w:rsid w:val="1B7F1E29"/>
    <w:rsid w:val="1B925650"/>
    <w:rsid w:val="1B9B4505"/>
    <w:rsid w:val="1BA22C27"/>
    <w:rsid w:val="1BA47E6A"/>
    <w:rsid w:val="1BA70DEF"/>
    <w:rsid w:val="1BAF1D5E"/>
    <w:rsid w:val="1BB81089"/>
    <w:rsid w:val="1BD11C33"/>
    <w:rsid w:val="1BDB39AC"/>
    <w:rsid w:val="1C1945A6"/>
    <w:rsid w:val="1C1A7AA9"/>
    <w:rsid w:val="1C215235"/>
    <w:rsid w:val="1C27133D"/>
    <w:rsid w:val="1C361957"/>
    <w:rsid w:val="1C3F2267"/>
    <w:rsid w:val="1C4E11FC"/>
    <w:rsid w:val="1C5D1817"/>
    <w:rsid w:val="1C6074FD"/>
    <w:rsid w:val="1C6646A5"/>
    <w:rsid w:val="1C752741"/>
    <w:rsid w:val="1C7601C2"/>
    <w:rsid w:val="1C854F5A"/>
    <w:rsid w:val="1C8C6AE3"/>
    <w:rsid w:val="1C951971"/>
    <w:rsid w:val="1C9571A6"/>
    <w:rsid w:val="1C9B12FC"/>
    <w:rsid w:val="1CB753A9"/>
    <w:rsid w:val="1CBA1F40"/>
    <w:rsid w:val="1CC424C0"/>
    <w:rsid w:val="1CD062D3"/>
    <w:rsid w:val="1CEC2380"/>
    <w:rsid w:val="1CF63F94"/>
    <w:rsid w:val="1D0048A3"/>
    <w:rsid w:val="1D1327C1"/>
    <w:rsid w:val="1D135AC2"/>
    <w:rsid w:val="1D2437DE"/>
    <w:rsid w:val="1D281406"/>
    <w:rsid w:val="1D3A5FA0"/>
    <w:rsid w:val="1D41530D"/>
    <w:rsid w:val="1D420B90"/>
    <w:rsid w:val="1D4C369E"/>
    <w:rsid w:val="1D4D4C12"/>
    <w:rsid w:val="1D530C7D"/>
    <w:rsid w:val="1D5675F2"/>
    <w:rsid w:val="1D5A219E"/>
    <w:rsid w:val="1D5C4168"/>
    <w:rsid w:val="1D61177E"/>
    <w:rsid w:val="1D7025D9"/>
    <w:rsid w:val="1D706142"/>
    <w:rsid w:val="1D746DE1"/>
    <w:rsid w:val="1D812873"/>
    <w:rsid w:val="1D86477C"/>
    <w:rsid w:val="1D9751A0"/>
    <w:rsid w:val="1D9D57AA"/>
    <w:rsid w:val="1DA10BA9"/>
    <w:rsid w:val="1DB23D88"/>
    <w:rsid w:val="1DC859F7"/>
    <w:rsid w:val="1DCC746F"/>
    <w:rsid w:val="1DCE2972"/>
    <w:rsid w:val="1DDE6490"/>
    <w:rsid w:val="1DE13B91"/>
    <w:rsid w:val="1DE37094"/>
    <w:rsid w:val="1DE40399"/>
    <w:rsid w:val="1DE94821"/>
    <w:rsid w:val="1DF60CD6"/>
    <w:rsid w:val="1DF63B37"/>
    <w:rsid w:val="1DFE0F43"/>
    <w:rsid w:val="1E004446"/>
    <w:rsid w:val="1E164317"/>
    <w:rsid w:val="1E2D620F"/>
    <w:rsid w:val="1E48483A"/>
    <w:rsid w:val="1E4D4545"/>
    <w:rsid w:val="1E782E0B"/>
    <w:rsid w:val="1E7E0E78"/>
    <w:rsid w:val="1E884A2B"/>
    <w:rsid w:val="1E8D532F"/>
    <w:rsid w:val="1E8F7C25"/>
    <w:rsid w:val="1E9F0ACC"/>
    <w:rsid w:val="1E9F5249"/>
    <w:rsid w:val="1EA416D1"/>
    <w:rsid w:val="1EA44F54"/>
    <w:rsid w:val="1EAA105C"/>
    <w:rsid w:val="1EC7640D"/>
    <w:rsid w:val="1ED57D2E"/>
    <w:rsid w:val="1EE45D3E"/>
    <w:rsid w:val="1EF03D4E"/>
    <w:rsid w:val="1EF075D2"/>
    <w:rsid w:val="1EFA59E6"/>
    <w:rsid w:val="1F0A08B1"/>
    <w:rsid w:val="1F0E32FE"/>
    <w:rsid w:val="1F225822"/>
    <w:rsid w:val="1F33353E"/>
    <w:rsid w:val="1F3C1B5B"/>
    <w:rsid w:val="1F4956E2"/>
    <w:rsid w:val="1F4B4494"/>
    <w:rsid w:val="1F5E7C06"/>
    <w:rsid w:val="1F647304"/>
    <w:rsid w:val="1F772D2E"/>
    <w:rsid w:val="1F8467C0"/>
    <w:rsid w:val="1F936DDB"/>
    <w:rsid w:val="1FA31BDA"/>
    <w:rsid w:val="1FB11C0E"/>
    <w:rsid w:val="1FB37310"/>
    <w:rsid w:val="1FB44D91"/>
    <w:rsid w:val="1FC62AAD"/>
    <w:rsid w:val="1FD35646"/>
    <w:rsid w:val="1FDE2C12"/>
    <w:rsid w:val="1FE1495C"/>
    <w:rsid w:val="1FE223DD"/>
    <w:rsid w:val="1FEB79A2"/>
    <w:rsid w:val="1FF45B7B"/>
    <w:rsid w:val="20076D9A"/>
    <w:rsid w:val="200A5B20"/>
    <w:rsid w:val="200E6725"/>
    <w:rsid w:val="20132BAC"/>
    <w:rsid w:val="201402A2"/>
    <w:rsid w:val="20207CC4"/>
    <w:rsid w:val="2025634A"/>
    <w:rsid w:val="202750D0"/>
    <w:rsid w:val="20276FDB"/>
    <w:rsid w:val="20364066"/>
    <w:rsid w:val="206B6ABE"/>
    <w:rsid w:val="206D3F96"/>
    <w:rsid w:val="208B4DF4"/>
    <w:rsid w:val="20916CFE"/>
    <w:rsid w:val="20956C07"/>
    <w:rsid w:val="20963186"/>
    <w:rsid w:val="2099122F"/>
    <w:rsid w:val="20A11517"/>
    <w:rsid w:val="20A57BD4"/>
    <w:rsid w:val="20B117B1"/>
    <w:rsid w:val="20B523B5"/>
    <w:rsid w:val="20E25803"/>
    <w:rsid w:val="20E60986"/>
    <w:rsid w:val="20EB0691"/>
    <w:rsid w:val="20FA2EAA"/>
    <w:rsid w:val="20FB50A8"/>
    <w:rsid w:val="21024A33"/>
    <w:rsid w:val="2107693C"/>
    <w:rsid w:val="210A56C3"/>
    <w:rsid w:val="21130FE1"/>
    <w:rsid w:val="2123166E"/>
    <w:rsid w:val="21251770"/>
    <w:rsid w:val="2126121F"/>
    <w:rsid w:val="21290176"/>
    <w:rsid w:val="212E45FE"/>
    <w:rsid w:val="21323004"/>
    <w:rsid w:val="213B1715"/>
    <w:rsid w:val="213D6D06"/>
    <w:rsid w:val="21465528"/>
    <w:rsid w:val="21507EF7"/>
    <w:rsid w:val="21592EC3"/>
    <w:rsid w:val="215A6747"/>
    <w:rsid w:val="21772473"/>
    <w:rsid w:val="219168A1"/>
    <w:rsid w:val="21A223BE"/>
    <w:rsid w:val="21A26B3B"/>
    <w:rsid w:val="21A34113"/>
    <w:rsid w:val="21A4203E"/>
    <w:rsid w:val="21A62FC3"/>
    <w:rsid w:val="21AB2FC8"/>
    <w:rsid w:val="21C30312"/>
    <w:rsid w:val="21C910B4"/>
    <w:rsid w:val="21CA590F"/>
    <w:rsid w:val="21CB5781"/>
    <w:rsid w:val="21CC797F"/>
    <w:rsid w:val="21E914AE"/>
    <w:rsid w:val="21FF6ED4"/>
    <w:rsid w:val="22046BDF"/>
    <w:rsid w:val="221A5500"/>
    <w:rsid w:val="22272617"/>
    <w:rsid w:val="222E41A0"/>
    <w:rsid w:val="22420C43"/>
    <w:rsid w:val="225B2C40"/>
    <w:rsid w:val="225F78FB"/>
    <w:rsid w:val="22727213"/>
    <w:rsid w:val="227B20A1"/>
    <w:rsid w:val="22850432"/>
    <w:rsid w:val="22853819"/>
    <w:rsid w:val="228B6AB8"/>
    <w:rsid w:val="22967FAA"/>
    <w:rsid w:val="229E7CD7"/>
    <w:rsid w:val="229F0FDC"/>
    <w:rsid w:val="22A379E2"/>
    <w:rsid w:val="22B21D4D"/>
    <w:rsid w:val="22C2681B"/>
    <w:rsid w:val="22D1722D"/>
    <w:rsid w:val="22D94639"/>
    <w:rsid w:val="22DD68C3"/>
    <w:rsid w:val="22E329CA"/>
    <w:rsid w:val="22E744D4"/>
    <w:rsid w:val="22F015DA"/>
    <w:rsid w:val="22F84C5F"/>
    <w:rsid w:val="23106D12"/>
    <w:rsid w:val="23133519"/>
    <w:rsid w:val="231B63A7"/>
    <w:rsid w:val="232C6642"/>
    <w:rsid w:val="23305048"/>
    <w:rsid w:val="23362D65"/>
    <w:rsid w:val="233F30E4"/>
    <w:rsid w:val="23485F72"/>
    <w:rsid w:val="23495BF2"/>
    <w:rsid w:val="234C6B76"/>
    <w:rsid w:val="234E207A"/>
    <w:rsid w:val="235C4C12"/>
    <w:rsid w:val="23615817"/>
    <w:rsid w:val="23681D14"/>
    <w:rsid w:val="236964A7"/>
    <w:rsid w:val="237B3E42"/>
    <w:rsid w:val="237D208A"/>
    <w:rsid w:val="23814D41"/>
    <w:rsid w:val="23842554"/>
    <w:rsid w:val="239254A6"/>
    <w:rsid w:val="23A11E84"/>
    <w:rsid w:val="23B2431C"/>
    <w:rsid w:val="23B27BA0"/>
    <w:rsid w:val="23B452A1"/>
    <w:rsid w:val="23CF38CC"/>
    <w:rsid w:val="23D0134E"/>
    <w:rsid w:val="23DC09E4"/>
    <w:rsid w:val="23DC5161"/>
    <w:rsid w:val="23E3256D"/>
    <w:rsid w:val="23E66539"/>
    <w:rsid w:val="24102138"/>
    <w:rsid w:val="24164041"/>
    <w:rsid w:val="2425011E"/>
    <w:rsid w:val="24292B31"/>
    <w:rsid w:val="243548F6"/>
    <w:rsid w:val="243C1D02"/>
    <w:rsid w:val="24466D8E"/>
    <w:rsid w:val="24485B15"/>
    <w:rsid w:val="24531927"/>
    <w:rsid w:val="248C7503"/>
    <w:rsid w:val="24961512"/>
    <w:rsid w:val="24963695"/>
    <w:rsid w:val="24967E12"/>
    <w:rsid w:val="249A6818"/>
    <w:rsid w:val="249C779D"/>
    <w:rsid w:val="24B8164C"/>
    <w:rsid w:val="24B959FC"/>
    <w:rsid w:val="24C50961"/>
    <w:rsid w:val="24E011DB"/>
    <w:rsid w:val="24F2272A"/>
    <w:rsid w:val="250052C3"/>
    <w:rsid w:val="250613CB"/>
    <w:rsid w:val="250B5853"/>
    <w:rsid w:val="251A710E"/>
    <w:rsid w:val="25230CFB"/>
    <w:rsid w:val="252A6107"/>
    <w:rsid w:val="252B3B89"/>
    <w:rsid w:val="253B63A2"/>
    <w:rsid w:val="254C061E"/>
    <w:rsid w:val="256604EB"/>
    <w:rsid w:val="25776207"/>
    <w:rsid w:val="257A518B"/>
    <w:rsid w:val="25804B6B"/>
    <w:rsid w:val="25924832"/>
    <w:rsid w:val="25936FEA"/>
    <w:rsid w:val="259941BD"/>
    <w:rsid w:val="259D2A0B"/>
    <w:rsid w:val="25A634D3"/>
    <w:rsid w:val="25A95711"/>
    <w:rsid w:val="25BF1CF6"/>
    <w:rsid w:val="25C9278E"/>
    <w:rsid w:val="25D76220"/>
    <w:rsid w:val="25D87525"/>
    <w:rsid w:val="25DE142E"/>
    <w:rsid w:val="25E0427B"/>
    <w:rsid w:val="26023BEC"/>
    <w:rsid w:val="26173E1F"/>
    <w:rsid w:val="26234121"/>
    <w:rsid w:val="26310EB8"/>
    <w:rsid w:val="26330B38"/>
    <w:rsid w:val="263D4CCB"/>
    <w:rsid w:val="263F23CC"/>
    <w:rsid w:val="2649655F"/>
    <w:rsid w:val="26600C36"/>
    <w:rsid w:val="266A2317"/>
    <w:rsid w:val="26731922"/>
    <w:rsid w:val="267A53F0"/>
    <w:rsid w:val="26844E74"/>
    <w:rsid w:val="268663C4"/>
    <w:rsid w:val="268838D8"/>
    <w:rsid w:val="26885559"/>
    <w:rsid w:val="26903506"/>
    <w:rsid w:val="26A06F6E"/>
    <w:rsid w:val="26A22471"/>
    <w:rsid w:val="26A37EF2"/>
    <w:rsid w:val="26AA5F44"/>
    <w:rsid w:val="26AE6283"/>
    <w:rsid w:val="26AF5F03"/>
    <w:rsid w:val="26B14C8A"/>
    <w:rsid w:val="26B2270B"/>
    <w:rsid w:val="26C03072"/>
    <w:rsid w:val="26C97A99"/>
    <w:rsid w:val="26ED37EA"/>
    <w:rsid w:val="26F92E80"/>
    <w:rsid w:val="270A0B9B"/>
    <w:rsid w:val="270C4509"/>
    <w:rsid w:val="270D1B20"/>
    <w:rsid w:val="270E75A2"/>
    <w:rsid w:val="27114CA3"/>
    <w:rsid w:val="2714516B"/>
    <w:rsid w:val="2717462E"/>
    <w:rsid w:val="27191F7D"/>
    <w:rsid w:val="27490680"/>
    <w:rsid w:val="274A6102"/>
    <w:rsid w:val="27516D91"/>
    <w:rsid w:val="2764252F"/>
    <w:rsid w:val="27672245"/>
    <w:rsid w:val="276D75BB"/>
    <w:rsid w:val="27711845"/>
    <w:rsid w:val="27723A43"/>
    <w:rsid w:val="277A46D2"/>
    <w:rsid w:val="278542BB"/>
    <w:rsid w:val="27994F87"/>
    <w:rsid w:val="279D1605"/>
    <w:rsid w:val="279E21E6"/>
    <w:rsid w:val="279F108F"/>
    <w:rsid w:val="27A12394"/>
    <w:rsid w:val="27A71D1F"/>
    <w:rsid w:val="27AB4EA2"/>
    <w:rsid w:val="27B457B1"/>
    <w:rsid w:val="27B60CB4"/>
    <w:rsid w:val="27BA2134"/>
    <w:rsid w:val="27BF3B42"/>
    <w:rsid w:val="27CC2E58"/>
    <w:rsid w:val="27D22B63"/>
    <w:rsid w:val="27EC5A7D"/>
    <w:rsid w:val="280A073E"/>
    <w:rsid w:val="280B61C0"/>
    <w:rsid w:val="281020DB"/>
    <w:rsid w:val="28137B19"/>
    <w:rsid w:val="28180C8B"/>
    <w:rsid w:val="281954D5"/>
    <w:rsid w:val="281A67DA"/>
    <w:rsid w:val="281F4E60"/>
    <w:rsid w:val="283163FF"/>
    <w:rsid w:val="28323E81"/>
    <w:rsid w:val="283914D3"/>
    <w:rsid w:val="283E5088"/>
    <w:rsid w:val="2842411B"/>
    <w:rsid w:val="286036CB"/>
    <w:rsid w:val="286435B5"/>
    <w:rsid w:val="28664CAA"/>
    <w:rsid w:val="286768D9"/>
    <w:rsid w:val="287B6B0C"/>
    <w:rsid w:val="287C56BE"/>
    <w:rsid w:val="28846321"/>
    <w:rsid w:val="28A11F36"/>
    <w:rsid w:val="28C74374"/>
    <w:rsid w:val="28CE7583"/>
    <w:rsid w:val="28D14C84"/>
    <w:rsid w:val="28F72F97"/>
    <w:rsid w:val="29036758"/>
    <w:rsid w:val="29053E59"/>
    <w:rsid w:val="291021EA"/>
    <w:rsid w:val="291B3DFF"/>
    <w:rsid w:val="29215D08"/>
    <w:rsid w:val="29233D8C"/>
    <w:rsid w:val="293167D5"/>
    <w:rsid w:val="293A3114"/>
    <w:rsid w:val="293A46B3"/>
    <w:rsid w:val="29465F48"/>
    <w:rsid w:val="295142D9"/>
    <w:rsid w:val="295703E0"/>
    <w:rsid w:val="295C266A"/>
    <w:rsid w:val="295D22E9"/>
    <w:rsid w:val="295D4808"/>
    <w:rsid w:val="296609FB"/>
    <w:rsid w:val="29683EFE"/>
    <w:rsid w:val="296A3B7E"/>
    <w:rsid w:val="296D777F"/>
    <w:rsid w:val="298C53B7"/>
    <w:rsid w:val="299E5F10"/>
    <w:rsid w:val="29A41709"/>
    <w:rsid w:val="29A7676B"/>
    <w:rsid w:val="29BE041D"/>
    <w:rsid w:val="29C66496"/>
    <w:rsid w:val="29D357B2"/>
    <w:rsid w:val="29D60CAE"/>
    <w:rsid w:val="29DB4666"/>
    <w:rsid w:val="29E95751"/>
    <w:rsid w:val="29EC23D0"/>
    <w:rsid w:val="29F36060"/>
    <w:rsid w:val="29FD638B"/>
    <w:rsid w:val="2A015401"/>
    <w:rsid w:val="2A06727F"/>
    <w:rsid w:val="2A103412"/>
    <w:rsid w:val="2A1A6F3D"/>
    <w:rsid w:val="2A293624"/>
    <w:rsid w:val="2A2B3C3C"/>
    <w:rsid w:val="2A4370E4"/>
    <w:rsid w:val="2A53737E"/>
    <w:rsid w:val="2A544E00"/>
    <w:rsid w:val="2A65091E"/>
    <w:rsid w:val="2A727C33"/>
    <w:rsid w:val="2A7523C5"/>
    <w:rsid w:val="2A763351"/>
    <w:rsid w:val="2A8E16D9"/>
    <w:rsid w:val="2AC8733D"/>
    <w:rsid w:val="2ACF254B"/>
    <w:rsid w:val="2AD67958"/>
    <w:rsid w:val="2ADD0875"/>
    <w:rsid w:val="2ADD72E3"/>
    <w:rsid w:val="2AEB407A"/>
    <w:rsid w:val="2AFE7BD8"/>
    <w:rsid w:val="2B1A1346"/>
    <w:rsid w:val="2B1E7D4C"/>
    <w:rsid w:val="2B1F74E2"/>
    <w:rsid w:val="2B23121A"/>
    <w:rsid w:val="2B2F6A5C"/>
    <w:rsid w:val="2B396377"/>
    <w:rsid w:val="2B4F567C"/>
    <w:rsid w:val="2B511820"/>
    <w:rsid w:val="2B5D7831"/>
    <w:rsid w:val="2B821FEF"/>
    <w:rsid w:val="2B827A70"/>
    <w:rsid w:val="2B9C061A"/>
    <w:rsid w:val="2B9E594C"/>
    <w:rsid w:val="2BC17555"/>
    <w:rsid w:val="2BCB36E8"/>
    <w:rsid w:val="2BCD6BEB"/>
    <w:rsid w:val="2BD94BFC"/>
    <w:rsid w:val="2BDE1084"/>
    <w:rsid w:val="2BE2330D"/>
    <w:rsid w:val="2BE77795"/>
    <w:rsid w:val="2BF77A2F"/>
    <w:rsid w:val="2BF973AC"/>
    <w:rsid w:val="2C025DC0"/>
    <w:rsid w:val="2C044B47"/>
    <w:rsid w:val="2C0E017B"/>
    <w:rsid w:val="2C1724E2"/>
    <w:rsid w:val="2C251BC9"/>
    <w:rsid w:val="2C2801FE"/>
    <w:rsid w:val="2C2B5431"/>
    <w:rsid w:val="2C2D6D7E"/>
    <w:rsid w:val="2C3B0F6B"/>
    <w:rsid w:val="2C444745"/>
    <w:rsid w:val="2C4C4267"/>
    <w:rsid w:val="2C532BDA"/>
    <w:rsid w:val="2C6425E2"/>
    <w:rsid w:val="2C650063"/>
    <w:rsid w:val="2C6F5414"/>
    <w:rsid w:val="2C8772A4"/>
    <w:rsid w:val="2C8F472B"/>
    <w:rsid w:val="2C9640B5"/>
    <w:rsid w:val="2CA049C5"/>
    <w:rsid w:val="2CA5739C"/>
    <w:rsid w:val="2CA75FCB"/>
    <w:rsid w:val="2CA7654E"/>
    <w:rsid w:val="2CA87853"/>
    <w:rsid w:val="2CC43190"/>
    <w:rsid w:val="2CC455FF"/>
    <w:rsid w:val="2CD33B58"/>
    <w:rsid w:val="2CD45AC9"/>
    <w:rsid w:val="2CD739E1"/>
    <w:rsid w:val="2CE72BBB"/>
    <w:rsid w:val="2CFD4D5E"/>
    <w:rsid w:val="2CFE66A2"/>
    <w:rsid w:val="2CFF49DE"/>
    <w:rsid w:val="2D0852EE"/>
    <w:rsid w:val="2D1E5293"/>
    <w:rsid w:val="2D4B28DF"/>
    <w:rsid w:val="2D541EEA"/>
    <w:rsid w:val="2D6B5392"/>
    <w:rsid w:val="2D6B7AAF"/>
    <w:rsid w:val="2D740220"/>
    <w:rsid w:val="2D7501E6"/>
    <w:rsid w:val="2D8C58C7"/>
    <w:rsid w:val="2D940DB4"/>
    <w:rsid w:val="2D9561D7"/>
    <w:rsid w:val="2DA41CC4"/>
    <w:rsid w:val="2DAF6D80"/>
    <w:rsid w:val="2DBE3B18"/>
    <w:rsid w:val="2DCB2E2D"/>
    <w:rsid w:val="2DE801DF"/>
    <w:rsid w:val="2DED3C3C"/>
    <w:rsid w:val="2E013307"/>
    <w:rsid w:val="2E1732AD"/>
    <w:rsid w:val="2E1E446E"/>
    <w:rsid w:val="2E456552"/>
    <w:rsid w:val="2E474078"/>
    <w:rsid w:val="2E4A5917"/>
    <w:rsid w:val="2E4D5985"/>
    <w:rsid w:val="2E5F36A1"/>
    <w:rsid w:val="2E7035CF"/>
    <w:rsid w:val="2E713A3C"/>
    <w:rsid w:val="2E807459"/>
    <w:rsid w:val="2E932CFE"/>
    <w:rsid w:val="2EBA6D20"/>
    <w:rsid w:val="2EC6434A"/>
    <w:rsid w:val="2ED026DB"/>
    <w:rsid w:val="2ED139E0"/>
    <w:rsid w:val="2EDA2FEB"/>
    <w:rsid w:val="2EEF2F90"/>
    <w:rsid w:val="2EF8259B"/>
    <w:rsid w:val="2EFC1307"/>
    <w:rsid w:val="2F0401BB"/>
    <w:rsid w:val="2F082835"/>
    <w:rsid w:val="2F0902B7"/>
    <w:rsid w:val="2F1156C3"/>
    <w:rsid w:val="2F2A5E74"/>
    <w:rsid w:val="2F2E2A75"/>
    <w:rsid w:val="2F324CFE"/>
    <w:rsid w:val="2F423FB3"/>
    <w:rsid w:val="2F4A23A5"/>
    <w:rsid w:val="2F4E0DAB"/>
    <w:rsid w:val="2F5561B7"/>
    <w:rsid w:val="2F5702EB"/>
    <w:rsid w:val="2F594BBE"/>
    <w:rsid w:val="2F5C639F"/>
    <w:rsid w:val="2F6973D6"/>
    <w:rsid w:val="2F77098D"/>
    <w:rsid w:val="2F8224FF"/>
    <w:rsid w:val="2F875074"/>
    <w:rsid w:val="2F9037FD"/>
    <w:rsid w:val="2F9C0B2A"/>
    <w:rsid w:val="2F9D5CDA"/>
    <w:rsid w:val="2FB80F4A"/>
    <w:rsid w:val="2FB9045A"/>
    <w:rsid w:val="2FD46A86"/>
    <w:rsid w:val="2FD56706"/>
    <w:rsid w:val="2FD57720"/>
    <w:rsid w:val="2FE85726"/>
    <w:rsid w:val="2FF31539"/>
    <w:rsid w:val="2FFD70E5"/>
    <w:rsid w:val="300206D5"/>
    <w:rsid w:val="300932A8"/>
    <w:rsid w:val="300E33E8"/>
    <w:rsid w:val="30155C7D"/>
    <w:rsid w:val="301574EF"/>
    <w:rsid w:val="301C6E7A"/>
    <w:rsid w:val="30247BCE"/>
    <w:rsid w:val="30296190"/>
    <w:rsid w:val="3039422C"/>
    <w:rsid w:val="303B192D"/>
    <w:rsid w:val="303D7627"/>
    <w:rsid w:val="30555D5A"/>
    <w:rsid w:val="30711E07"/>
    <w:rsid w:val="307E369B"/>
    <w:rsid w:val="308455A5"/>
    <w:rsid w:val="30984245"/>
    <w:rsid w:val="309A0B18"/>
    <w:rsid w:val="309B0A4D"/>
    <w:rsid w:val="309D06CD"/>
    <w:rsid w:val="30C70618"/>
    <w:rsid w:val="30C90297"/>
    <w:rsid w:val="30CB71E3"/>
    <w:rsid w:val="30D00355"/>
    <w:rsid w:val="30D07C22"/>
    <w:rsid w:val="30DC796E"/>
    <w:rsid w:val="30E07EBD"/>
    <w:rsid w:val="30E111C1"/>
    <w:rsid w:val="30EB1AD1"/>
    <w:rsid w:val="30EB3D2E"/>
    <w:rsid w:val="30EF04D7"/>
    <w:rsid w:val="3106021B"/>
    <w:rsid w:val="31106525"/>
    <w:rsid w:val="31113F0F"/>
    <w:rsid w:val="312E5A3D"/>
    <w:rsid w:val="315658FD"/>
    <w:rsid w:val="315D2D09"/>
    <w:rsid w:val="316C3231"/>
    <w:rsid w:val="318E0E52"/>
    <w:rsid w:val="31982EEE"/>
    <w:rsid w:val="319A0963"/>
    <w:rsid w:val="31A35A6A"/>
    <w:rsid w:val="31AC630C"/>
    <w:rsid w:val="31B47D1E"/>
    <w:rsid w:val="31C64CB7"/>
    <w:rsid w:val="31CE42C2"/>
    <w:rsid w:val="31E41CE9"/>
    <w:rsid w:val="31EE13DB"/>
    <w:rsid w:val="31FB58A6"/>
    <w:rsid w:val="31FF0314"/>
    <w:rsid w:val="321F664B"/>
    <w:rsid w:val="322F0E63"/>
    <w:rsid w:val="323112C7"/>
    <w:rsid w:val="324E3C27"/>
    <w:rsid w:val="32544FB6"/>
    <w:rsid w:val="32553A33"/>
    <w:rsid w:val="326170B4"/>
    <w:rsid w:val="326742C8"/>
    <w:rsid w:val="326844C0"/>
    <w:rsid w:val="32774ADB"/>
    <w:rsid w:val="32911D66"/>
    <w:rsid w:val="329A2711"/>
    <w:rsid w:val="329A5F94"/>
    <w:rsid w:val="329F241C"/>
    <w:rsid w:val="32AB482D"/>
    <w:rsid w:val="32B310BD"/>
    <w:rsid w:val="32D86AF0"/>
    <w:rsid w:val="32DA022E"/>
    <w:rsid w:val="32F62E2B"/>
    <w:rsid w:val="32FE0237"/>
    <w:rsid w:val="33092F71"/>
    <w:rsid w:val="33401FA5"/>
    <w:rsid w:val="3345642D"/>
    <w:rsid w:val="334C5DB8"/>
    <w:rsid w:val="33576B0C"/>
    <w:rsid w:val="335A65FC"/>
    <w:rsid w:val="33627F5C"/>
    <w:rsid w:val="33691AE5"/>
    <w:rsid w:val="339B13BA"/>
    <w:rsid w:val="339C35B9"/>
    <w:rsid w:val="33CB0884"/>
    <w:rsid w:val="33D41194"/>
    <w:rsid w:val="33D7599C"/>
    <w:rsid w:val="33DC5263"/>
    <w:rsid w:val="33E32C9F"/>
    <w:rsid w:val="33EA1139"/>
    <w:rsid w:val="33F7044F"/>
    <w:rsid w:val="33FD0C02"/>
    <w:rsid w:val="343E5F1E"/>
    <w:rsid w:val="344423B0"/>
    <w:rsid w:val="3455626A"/>
    <w:rsid w:val="34563267"/>
    <w:rsid w:val="3468528B"/>
    <w:rsid w:val="34785525"/>
    <w:rsid w:val="348002E4"/>
    <w:rsid w:val="34863EA0"/>
    <w:rsid w:val="348A543F"/>
    <w:rsid w:val="348D63C4"/>
    <w:rsid w:val="3491331C"/>
    <w:rsid w:val="34C74165"/>
    <w:rsid w:val="34D67ABD"/>
    <w:rsid w:val="34E500D8"/>
    <w:rsid w:val="34EB675E"/>
    <w:rsid w:val="35006703"/>
    <w:rsid w:val="35041886"/>
    <w:rsid w:val="35216C38"/>
    <w:rsid w:val="35507787"/>
    <w:rsid w:val="355C5798"/>
    <w:rsid w:val="35643762"/>
    <w:rsid w:val="356A2E86"/>
    <w:rsid w:val="3572062E"/>
    <w:rsid w:val="358B0865"/>
    <w:rsid w:val="358F4C83"/>
    <w:rsid w:val="35941175"/>
    <w:rsid w:val="35956BF6"/>
    <w:rsid w:val="3596329B"/>
    <w:rsid w:val="35A240D4"/>
    <w:rsid w:val="35A6695C"/>
    <w:rsid w:val="35AD209F"/>
    <w:rsid w:val="35B0664A"/>
    <w:rsid w:val="35BE7DBB"/>
    <w:rsid w:val="35CA5DCC"/>
    <w:rsid w:val="35CF1523"/>
    <w:rsid w:val="35D5640E"/>
    <w:rsid w:val="35E41F02"/>
    <w:rsid w:val="35E7317D"/>
    <w:rsid w:val="360311CD"/>
    <w:rsid w:val="36056193"/>
    <w:rsid w:val="360E3C43"/>
    <w:rsid w:val="36127845"/>
    <w:rsid w:val="362167DA"/>
    <w:rsid w:val="362A4EEC"/>
    <w:rsid w:val="362C03EF"/>
    <w:rsid w:val="362D5E70"/>
    <w:rsid w:val="362E38F2"/>
    <w:rsid w:val="363244F6"/>
    <w:rsid w:val="365921B8"/>
    <w:rsid w:val="365D08DD"/>
    <w:rsid w:val="36620EB9"/>
    <w:rsid w:val="367C3671"/>
    <w:rsid w:val="367F45F6"/>
    <w:rsid w:val="36912311"/>
    <w:rsid w:val="36946B19"/>
    <w:rsid w:val="36D52E06"/>
    <w:rsid w:val="36D55D6B"/>
    <w:rsid w:val="36D80507"/>
    <w:rsid w:val="36DD0212"/>
    <w:rsid w:val="36E52680"/>
    <w:rsid w:val="36E7464B"/>
    <w:rsid w:val="36ED4C29"/>
    <w:rsid w:val="36F82FBB"/>
    <w:rsid w:val="36FA1D41"/>
    <w:rsid w:val="36FB77C2"/>
    <w:rsid w:val="371E0C7C"/>
    <w:rsid w:val="3733539E"/>
    <w:rsid w:val="373A40BD"/>
    <w:rsid w:val="373C3AAF"/>
    <w:rsid w:val="3747231F"/>
    <w:rsid w:val="37480717"/>
    <w:rsid w:val="374B4187"/>
    <w:rsid w:val="374D3D49"/>
    <w:rsid w:val="37822F1F"/>
    <w:rsid w:val="378254C0"/>
    <w:rsid w:val="37863E63"/>
    <w:rsid w:val="378673A6"/>
    <w:rsid w:val="37961BBF"/>
    <w:rsid w:val="379E4A4D"/>
    <w:rsid w:val="37A8202C"/>
    <w:rsid w:val="37B54672"/>
    <w:rsid w:val="37C952A4"/>
    <w:rsid w:val="37CF521C"/>
    <w:rsid w:val="37D416A4"/>
    <w:rsid w:val="37E335F2"/>
    <w:rsid w:val="38007070"/>
    <w:rsid w:val="38022573"/>
    <w:rsid w:val="38034772"/>
    <w:rsid w:val="381C311D"/>
    <w:rsid w:val="381F40A2"/>
    <w:rsid w:val="38283B1A"/>
    <w:rsid w:val="38371749"/>
    <w:rsid w:val="383A26CD"/>
    <w:rsid w:val="384161E2"/>
    <w:rsid w:val="385E093C"/>
    <w:rsid w:val="386761EB"/>
    <w:rsid w:val="3869321C"/>
    <w:rsid w:val="38762532"/>
    <w:rsid w:val="38774730"/>
    <w:rsid w:val="388727CC"/>
    <w:rsid w:val="38961762"/>
    <w:rsid w:val="38BF61AA"/>
    <w:rsid w:val="38C03C2B"/>
    <w:rsid w:val="38C90CB7"/>
    <w:rsid w:val="38CD76BE"/>
    <w:rsid w:val="38CE513F"/>
    <w:rsid w:val="38DE5291"/>
    <w:rsid w:val="390D04A7"/>
    <w:rsid w:val="391E1E7A"/>
    <w:rsid w:val="392751D2"/>
    <w:rsid w:val="39374B6F"/>
    <w:rsid w:val="393F66F8"/>
    <w:rsid w:val="39404179"/>
    <w:rsid w:val="39440A0C"/>
    <w:rsid w:val="39484E09"/>
    <w:rsid w:val="394B380F"/>
    <w:rsid w:val="395104A1"/>
    <w:rsid w:val="395350F8"/>
    <w:rsid w:val="396E39C4"/>
    <w:rsid w:val="39741150"/>
    <w:rsid w:val="397720D5"/>
    <w:rsid w:val="398A6B77"/>
    <w:rsid w:val="39916502"/>
    <w:rsid w:val="39941685"/>
    <w:rsid w:val="3995213C"/>
    <w:rsid w:val="399B1010"/>
    <w:rsid w:val="399F161F"/>
    <w:rsid w:val="39AC4B2D"/>
    <w:rsid w:val="39C678D5"/>
    <w:rsid w:val="39D46BEB"/>
    <w:rsid w:val="39E27206"/>
    <w:rsid w:val="39EE5CF0"/>
    <w:rsid w:val="39EF0A9A"/>
    <w:rsid w:val="39F91A42"/>
    <w:rsid w:val="39F9333F"/>
    <w:rsid w:val="3A027DCE"/>
    <w:rsid w:val="3A043949"/>
    <w:rsid w:val="3A0564C1"/>
    <w:rsid w:val="3A09026C"/>
    <w:rsid w:val="3A091644"/>
    <w:rsid w:val="3A1357D6"/>
    <w:rsid w:val="3A1439A9"/>
    <w:rsid w:val="3A1976E0"/>
    <w:rsid w:val="3A274477"/>
    <w:rsid w:val="3A281EF8"/>
    <w:rsid w:val="3A39340F"/>
    <w:rsid w:val="3A40759F"/>
    <w:rsid w:val="3A414072"/>
    <w:rsid w:val="3A415021"/>
    <w:rsid w:val="3A422AA2"/>
    <w:rsid w:val="3A4B6C9E"/>
    <w:rsid w:val="3A522D3D"/>
    <w:rsid w:val="3A575643"/>
    <w:rsid w:val="3A6B7341"/>
    <w:rsid w:val="3A705B70"/>
    <w:rsid w:val="3A844811"/>
    <w:rsid w:val="3A863748"/>
    <w:rsid w:val="3A895415"/>
    <w:rsid w:val="3A8A671A"/>
    <w:rsid w:val="3A8B0918"/>
    <w:rsid w:val="3A8C4EEC"/>
    <w:rsid w:val="3A922B1F"/>
    <w:rsid w:val="3A941228"/>
    <w:rsid w:val="3A96472B"/>
    <w:rsid w:val="3A9A3131"/>
    <w:rsid w:val="3A9D7939"/>
    <w:rsid w:val="3AC41D77"/>
    <w:rsid w:val="3ACF5B89"/>
    <w:rsid w:val="3ADC4CE1"/>
    <w:rsid w:val="3ADE7B13"/>
    <w:rsid w:val="3AE80991"/>
    <w:rsid w:val="3B173D7F"/>
    <w:rsid w:val="3B20637D"/>
    <w:rsid w:val="3B21159E"/>
    <w:rsid w:val="3B22629D"/>
    <w:rsid w:val="3B451F73"/>
    <w:rsid w:val="3B576D67"/>
    <w:rsid w:val="3B744119"/>
    <w:rsid w:val="3B77509E"/>
    <w:rsid w:val="3B866E54"/>
    <w:rsid w:val="3B8B1B40"/>
    <w:rsid w:val="3B8F0229"/>
    <w:rsid w:val="3B922D1B"/>
    <w:rsid w:val="3B9236C9"/>
    <w:rsid w:val="3B93114B"/>
    <w:rsid w:val="3B9D74DC"/>
    <w:rsid w:val="3BBB6A8C"/>
    <w:rsid w:val="3BBD5812"/>
    <w:rsid w:val="3BC01FB5"/>
    <w:rsid w:val="3BC3771B"/>
    <w:rsid w:val="3BC46D08"/>
    <w:rsid w:val="3BD266B1"/>
    <w:rsid w:val="3BD83E3D"/>
    <w:rsid w:val="3BDC04F6"/>
    <w:rsid w:val="3BDC2844"/>
    <w:rsid w:val="3BE178BA"/>
    <w:rsid w:val="3BF14D67"/>
    <w:rsid w:val="3BF227E9"/>
    <w:rsid w:val="3BFF26C5"/>
    <w:rsid w:val="3C031A97"/>
    <w:rsid w:val="3C033CD5"/>
    <w:rsid w:val="3C13079F"/>
    <w:rsid w:val="3C1E6B30"/>
    <w:rsid w:val="3C225536"/>
    <w:rsid w:val="3C3025F0"/>
    <w:rsid w:val="3C306A4A"/>
    <w:rsid w:val="3C373E57"/>
    <w:rsid w:val="3C386048"/>
    <w:rsid w:val="3C3A4DDB"/>
    <w:rsid w:val="3C3F394C"/>
    <w:rsid w:val="3C601C11"/>
    <w:rsid w:val="3C6514A3"/>
    <w:rsid w:val="3C6B7ACC"/>
    <w:rsid w:val="3C8B38E1"/>
    <w:rsid w:val="3C930CED"/>
    <w:rsid w:val="3C934571"/>
    <w:rsid w:val="3C9D15FD"/>
    <w:rsid w:val="3CB61A62"/>
    <w:rsid w:val="3CCB46CA"/>
    <w:rsid w:val="3CD043D5"/>
    <w:rsid w:val="3CD165D4"/>
    <w:rsid w:val="3CE028C1"/>
    <w:rsid w:val="3CE355F4"/>
    <w:rsid w:val="3CED2111"/>
    <w:rsid w:val="3CF01087"/>
    <w:rsid w:val="3CF90C34"/>
    <w:rsid w:val="3CFF16A1"/>
    <w:rsid w:val="3D053A7C"/>
    <w:rsid w:val="3D4C5F1D"/>
    <w:rsid w:val="3D6548C9"/>
    <w:rsid w:val="3D677DCC"/>
    <w:rsid w:val="3D790ED4"/>
    <w:rsid w:val="3D91318F"/>
    <w:rsid w:val="3D941B95"/>
    <w:rsid w:val="3D98059B"/>
    <w:rsid w:val="3DB70E50"/>
    <w:rsid w:val="3DD03F78"/>
    <w:rsid w:val="3DDE14CF"/>
    <w:rsid w:val="3DE827D2"/>
    <w:rsid w:val="3DF33233"/>
    <w:rsid w:val="3E1A70B4"/>
    <w:rsid w:val="3E1D125D"/>
    <w:rsid w:val="3E2241BA"/>
    <w:rsid w:val="3E246184"/>
    <w:rsid w:val="3E266F05"/>
    <w:rsid w:val="3E2B12C1"/>
    <w:rsid w:val="3E30750E"/>
    <w:rsid w:val="3E425114"/>
    <w:rsid w:val="3E4F1453"/>
    <w:rsid w:val="3E561C53"/>
    <w:rsid w:val="3E641245"/>
    <w:rsid w:val="3E752508"/>
    <w:rsid w:val="3E7D063E"/>
    <w:rsid w:val="3E7D7914"/>
    <w:rsid w:val="3E844D20"/>
    <w:rsid w:val="3E8E5630"/>
    <w:rsid w:val="3E9571B9"/>
    <w:rsid w:val="3E9678A6"/>
    <w:rsid w:val="3E9C23C7"/>
    <w:rsid w:val="3EA477D4"/>
    <w:rsid w:val="3ED1739E"/>
    <w:rsid w:val="3EDA6843"/>
    <w:rsid w:val="3EF32DD6"/>
    <w:rsid w:val="3EFE1167"/>
    <w:rsid w:val="3EFF6BE9"/>
    <w:rsid w:val="3F04526F"/>
    <w:rsid w:val="3F0E1401"/>
    <w:rsid w:val="3F1D32FF"/>
    <w:rsid w:val="3F225EA4"/>
    <w:rsid w:val="3F281FAB"/>
    <w:rsid w:val="3F28582E"/>
    <w:rsid w:val="3F2F51B9"/>
    <w:rsid w:val="3F302C3B"/>
    <w:rsid w:val="3F382309"/>
    <w:rsid w:val="3F397A0D"/>
    <w:rsid w:val="3F45735D"/>
    <w:rsid w:val="3F4B392D"/>
    <w:rsid w:val="3F4D4769"/>
    <w:rsid w:val="3F5D1180"/>
    <w:rsid w:val="3F87364A"/>
    <w:rsid w:val="3FA5067B"/>
    <w:rsid w:val="3FA85D7D"/>
    <w:rsid w:val="3FB37991"/>
    <w:rsid w:val="3FC06CA7"/>
    <w:rsid w:val="3FCB5038"/>
    <w:rsid w:val="3FD47EC6"/>
    <w:rsid w:val="3FDA776E"/>
    <w:rsid w:val="40015512"/>
    <w:rsid w:val="40022F93"/>
    <w:rsid w:val="40063D93"/>
    <w:rsid w:val="401D43BA"/>
    <w:rsid w:val="402A5051"/>
    <w:rsid w:val="402C0554"/>
    <w:rsid w:val="404D19C2"/>
    <w:rsid w:val="404F7248"/>
    <w:rsid w:val="4053216B"/>
    <w:rsid w:val="40595BA0"/>
    <w:rsid w:val="40620A2E"/>
    <w:rsid w:val="406519B3"/>
    <w:rsid w:val="407F5DE0"/>
    <w:rsid w:val="4092099C"/>
    <w:rsid w:val="40934A80"/>
    <w:rsid w:val="409B1E8D"/>
    <w:rsid w:val="40A216C1"/>
    <w:rsid w:val="40A37299"/>
    <w:rsid w:val="40A47108"/>
    <w:rsid w:val="40A47F47"/>
    <w:rsid w:val="40B839BB"/>
    <w:rsid w:val="40B8723F"/>
    <w:rsid w:val="40BE1148"/>
    <w:rsid w:val="40E57E4D"/>
    <w:rsid w:val="41001A84"/>
    <w:rsid w:val="41171FD0"/>
    <w:rsid w:val="41300182"/>
    <w:rsid w:val="41305C04"/>
    <w:rsid w:val="41395AA3"/>
    <w:rsid w:val="416E7E42"/>
    <w:rsid w:val="41880811"/>
    <w:rsid w:val="418A7109"/>
    <w:rsid w:val="418D051C"/>
    <w:rsid w:val="418F3A1F"/>
    <w:rsid w:val="419655A8"/>
    <w:rsid w:val="41AA204A"/>
    <w:rsid w:val="41BB7D66"/>
    <w:rsid w:val="41BF2EE9"/>
    <w:rsid w:val="41CE0F85"/>
    <w:rsid w:val="41DE6599"/>
    <w:rsid w:val="41E225DE"/>
    <w:rsid w:val="42006569"/>
    <w:rsid w:val="42044303"/>
    <w:rsid w:val="420A7AE5"/>
    <w:rsid w:val="420D0A6A"/>
    <w:rsid w:val="42105272"/>
    <w:rsid w:val="421516F9"/>
    <w:rsid w:val="42161379"/>
    <w:rsid w:val="42430F44"/>
    <w:rsid w:val="424D72D5"/>
    <w:rsid w:val="425546E1"/>
    <w:rsid w:val="425B65EB"/>
    <w:rsid w:val="426D1D88"/>
    <w:rsid w:val="42707E35"/>
    <w:rsid w:val="42737515"/>
    <w:rsid w:val="42785FB7"/>
    <w:rsid w:val="42825A3B"/>
    <w:rsid w:val="429428DE"/>
    <w:rsid w:val="429A4C67"/>
    <w:rsid w:val="429A6B0D"/>
    <w:rsid w:val="42AB53F2"/>
    <w:rsid w:val="42B0448A"/>
    <w:rsid w:val="42B17DA4"/>
    <w:rsid w:val="42CF65A9"/>
    <w:rsid w:val="42FC75D2"/>
    <w:rsid w:val="43106CD7"/>
    <w:rsid w:val="431C0C27"/>
    <w:rsid w:val="432263B4"/>
    <w:rsid w:val="43410E67"/>
    <w:rsid w:val="43423065"/>
    <w:rsid w:val="43470585"/>
    <w:rsid w:val="43544604"/>
    <w:rsid w:val="4365451E"/>
    <w:rsid w:val="436A4639"/>
    <w:rsid w:val="436F06B1"/>
    <w:rsid w:val="43860D47"/>
    <w:rsid w:val="43882044"/>
    <w:rsid w:val="438A4ADE"/>
    <w:rsid w:val="438E0F66"/>
    <w:rsid w:val="4392796C"/>
    <w:rsid w:val="43A8628C"/>
    <w:rsid w:val="43AA1790"/>
    <w:rsid w:val="43B1111A"/>
    <w:rsid w:val="43B93FA8"/>
    <w:rsid w:val="43C964C9"/>
    <w:rsid w:val="43CA157C"/>
    <w:rsid w:val="43CF3F4E"/>
    <w:rsid w:val="43D32954"/>
    <w:rsid w:val="43D76DDC"/>
    <w:rsid w:val="43E41877"/>
    <w:rsid w:val="43F17986"/>
    <w:rsid w:val="43F860E9"/>
    <w:rsid w:val="43F90615"/>
    <w:rsid w:val="43FC36AC"/>
    <w:rsid w:val="440875AB"/>
    <w:rsid w:val="440D1834"/>
    <w:rsid w:val="440F4D37"/>
    <w:rsid w:val="441433BD"/>
    <w:rsid w:val="44177BC5"/>
    <w:rsid w:val="4420119C"/>
    <w:rsid w:val="442A25B9"/>
    <w:rsid w:val="442A5A15"/>
    <w:rsid w:val="443C2C41"/>
    <w:rsid w:val="444E18F2"/>
    <w:rsid w:val="44590106"/>
    <w:rsid w:val="445D4AB6"/>
    <w:rsid w:val="445E4335"/>
    <w:rsid w:val="446F0254"/>
    <w:rsid w:val="44757F5F"/>
    <w:rsid w:val="44865C7B"/>
    <w:rsid w:val="448D7804"/>
    <w:rsid w:val="44911190"/>
    <w:rsid w:val="44981418"/>
    <w:rsid w:val="44B94EAC"/>
    <w:rsid w:val="44CA2EEC"/>
    <w:rsid w:val="44DE5F3F"/>
    <w:rsid w:val="44E36EBE"/>
    <w:rsid w:val="44E55C94"/>
    <w:rsid w:val="44E74A1A"/>
    <w:rsid w:val="44F17528"/>
    <w:rsid w:val="44F22B38"/>
    <w:rsid w:val="44FC58B9"/>
    <w:rsid w:val="45022447"/>
    <w:rsid w:val="450241CA"/>
    <w:rsid w:val="450774CE"/>
    <w:rsid w:val="4516350E"/>
    <w:rsid w:val="452B604A"/>
    <w:rsid w:val="452E70AE"/>
    <w:rsid w:val="452F41A3"/>
    <w:rsid w:val="45316955"/>
    <w:rsid w:val="45332665"/>
    <w:rsid w:val="453F38A4"/>
    <w:rsid w:val="4542525A"/>
    <w:rsid w:val="45462836"/>
    <w:rsid w:val="454937BA"/>
    <w:rsid w:val="454959B9"/>
    <w:rsid w:val="454E1E40"/>
    <w:rsid w:val="45500BC7"/>
    <w:rsid w:val="45570552"/>
    <w:rsid w:val="455E01CE"/>
    <w:rsid w:val="45772895"/>
    <w:rsid w:val="458D2861"/>
    <w:rsid w:val="458D51A8"/>
    <w:rsid w:val="459E681C"/>
    <w:rsid w:val="459F41C9"/>
    <w:rsid w:val="45B04463"/>
    <w:rsid w:val="45B45068"/>
    <w:rsid w:val="45BE5977"/>
    <w:rsid w:val="45BF6C7C"/>
    <w:rsid w:val="45C347B8"/>
    <w:rsid w:val="45C60805"/>
    <w:rsid w:val="45CE6554"/>
    <w:rsid w:val="45DD622C"/>
    <w:rsid w:val="45E35BB7"/>
    <w:rsid w:val="45E613B2"/>
    <w:rsid w:val="45EC0A45"/>
    <w:rsid w:val="45EE5265"/>
    <w:rsid w:val="45F20916"/>
    <w:rsid w:val="45F76DD6"/>
    <w:rsid w:val="45FD4563"/>
    <w:rsid w:val="4604196F"/>
    <w:rsid w:val="462176BD"/>
    <w:rsid w:val="463D3884"/>
    <w:rsid w:val="4645313C"/>
    <w:rsid w:val="46464E05"/>
    <w:rsid w:val="464B69A4"/>
    <w:rsid w:val="465161EB"/>
    <w:rsid w:val="465C35C1"/>
    <w:rsid w:val="465D1FFE"/>
    <w:rsid w:val="466C009A"/>
    <w:rsid w:val="46744DE3"/>
    <w:rsid w:val="46780A66"/>
    <w:rsid w:val="46783EAC"/>
    <w:rsid w:val="468034B7"/>
    <w:rsid w:val="468653C0"/>
    <w:rsid w:val="46884147"/>
    <w:rsid w:val="46891BC8"/>
    <w:rsid w:val="468F024E"/>
    <w:rsid w:val="469965DF"/>
    <w:rsid w:val="46B53D11"/>
    <w:rsid w:val="46C155A5"/>
    <w:rsid w:val="46C35225"/>
    <w:rsid w:val="46CA4BB0"/>
    <w:rsid w:val="46CD13B8"/>
    <w:rsid w:val="46D354BF"/>
    <w:rsid w:val="46DB614F"/>
    <w:rsid w:val="46E56A5F"/>
    <w:rsid w:val="46F102F3"/>
    <w:rsid w:val="472268C3"/>
    <w:rsid w:val="47251A46"/>
    <w:rsid w:val="472552CA"/>
    <w:rsid w:val="47274F4A"/>
    <w:rsid w:val="472A22F3"/>
    <w:rsid w:val="473751E4"/>
    <w:rsid w:val="473F5E74"/>
    <w:rsid w:val="47580F9C"/>
    <w:rsid w:val="476C21BB"/>
    <w:rsid w:val="476F0470"/>
    <w:rsid w:val="477D7ED7"/>
    <w:rsid w:val="478B4C6E"/>
    <w:rsid w:val="478C4E3C"/>
    <w:rsid w:val="4792415F"/>
    <w:rsid w:val="47961EA1"/>
    <w:rsid w:val="47963F38"/>
    <w:rsid w:val="479C078C"/>
    <w:rsid w:val="479C68A6"/>
    <w:rsid w:val="47A04ACD"/>
    <w:rsid w:val="47CE69DC"/>
    <w:rsid w:val="48092B19"/>
    <w:rsid w:val="480A798E"/>
    <w:rsid w:val="480E19C4"/>
    <w:rsid w:val="481E7A60"/>
    <w:rsid w:val="48253716"/>
    <w:rsid w:val="483031FD"/>
    <w:rsid w:val="48524A37"/>
    <w:rsid w:val="486052DF"/>
    <w:rsid w:val="4860600B"/>
    <w:rsid w:val="486A685A"/>
    <w:rsid w:val="48811D03"/>
    <w:rsid w:val="48862907"/>
    <w:rsid w:val="48873C0C"/>
    <w:rsid w:val="48885E0A"/>
    <w:rsid w:val="48970623"/>
    <w:rsid w:val="489A1243"/>
    <w:rsid w:val="48BC6665"/>
    <w:rsid w:val="48CE566A"/>
    <w:rsid w:val="48E75E5B"/>
    <w:rsid w:val="48E87129"/>
    <w:rsid w:val="48F01094"/>
    <w:rsid w:val="48F232BB"/>
    <w:rsid w:val="48F5643E"/>
    <w:rsid w:val="490A0962"/>
    <w:rsid w:val="491E2E86"/>
    <w:rsid w:val="491F0908"/>
    <w:rsid w:val="491F5EC6"/>
    <w:rsid w:val="493F7B37"/>
    <w:rsid w:val="49441A41"/>
    <w:rsid w:val="494574C2"/>
    <w:rsid w:val="49496A9F"/>
    <w:rsid w:val="495B1666"/>
    <w:rsid w:val="495B760C"/>
    <w:rsid w:val="49611371"/>
    <w:rsid w:val="496C5184"/>
    <w:rsid w:val="498875C7"/>
    <w:rsid w:val="498C3781"/>
    <w:rsid w:val="49973A49"/>
    <w:rsid w:val="499A379E"/>
    <w:rsid w:val="49A01B79"/>
    <w:rsid w:val="49A62143"/>
    <w:rsid w:val="49B91A00"/>
    <w:rsid w:val="49BC2984"/>
    <w:rsid w:val="49CB0A20"/>
    <w:rsid w:val="49E6704C"/>
    <w:rsid w:val="49EE7CDB"/>
    <w:rsid w:val="49F92273"/>
    <w:rsid w:val="49FF7F76"/>
    <w:rsid w:val="4A07067E"/>
    <w:rsid w:val="4A1672C9"/>
    <w:rsid w:val="4A1B6221"/>
    <w:rsid w:val="4A1E71A6"/>
    <w:rsid w:val="4A34714B"/>
    <w:rsid w:val="4A3F2F5D"/>
    <w:rsid w:val="4A49386D"/>
    <w:rsid w:val="4A4B25F3"/>
    <w:rsid w:val="4A4C47F2"/>
    <w:rsid w:val="4A630CF5"/>
    <w:rsid w:val="4A634417"/>
    <w:rsid w:val="4A65539B"/>
    <w:rsid w:val="4A69389D"/>
    <w:rsid w:val="4A7A7858"/>
    <w:rsid w:val="4A83274D"/>
    <w:rsid w:val="4A901A63"/>
    <w:rsid w:val="4A944BE6"/>
    <w:rsid w:val="4A9B4979"/>
    <w:rsid w:val="4AA7787A"/>
    <w:rsid w:val="4AAE1013"/>
    <w:rsid w:val="4ABA1D88"/>
    <w:rsid w:val="4ABB0B5A"/>
    <w:rsid w:val="4AC544BB"/>
    <w:rsid w:val="4ACE7349"/>
    <w:rsid w:val="4AD0284C"/>
    <w:rsid w:val="4ADC085D"/>
    <w:rsid w:val="4AE25FEA"/>
    <w:rsid w:val="4AE41934"/>
    <w:rsid w:val="4AED437B"/>
    <w:rsid w:val="4AFB5026"/>
    <w:rsid w:val="4B0574A3"/>
    <w:rsid w:val="4B105AC6"/>
    <w:rsid w:val="4B132F8D"/>
    <w:rsid w:val="4B1751BF"/>
    <w:rsid w:val="4B303B6B"/>
    <w:rsid w:val="4B32706E"/>
    <w:rsid w:val="4B35552D"/>
    <w:rsid w:val="4B3B1EFC"/>
    <w:rsid w:val="4B45028D"/>
    <w:rsid w:val="4B4F0B9C"/>
    <w:rsid w:val="4B4F2D9B"/>
    <w:rsid w:val="4B63783D"/>
    <w:rsid w:val="4B877EEF"/>
    <w:rsid w:val="4B885FA4"/>
    <w:rsid w:val="4B9F639D"/>
    <w:rsid w:val="4BB62FE7"/>
    <w:rsid w:val="4BBB64B3"/>
    <w:rsid w:val="4BBC79FC"/>
    <w:rsid w:val="4BBD11D0"/>
    <w:rsid w:val="4BCA04E6"/>
    <w:rsid w:val="4BD72E77"/>
    <w:rsid w:val="4BDC1E4C"/>
    <w:rsid w:val="4BEB0A1B"/>
    <w:rsid w:val="4BF870C4"/>
    <w:rsid w:val="4C0009C0"/>
    <w:rsid w:val="4C07034B"/>
    <w:rsid w:val="4C09384E"/>
    <w:rsid w:val="4C186067"/>
    <w:rsid w:val="4C26756B"/>
    <w:rsid w:val="4C293D83"/>
    <w:rsid w:val="4C53424A"/>
    <w:rsid w:val="4C5C4D3B"/>
    <w:rsid w:val="4C5C5856"/>
    <w:rsid w:val="4C5F09D9"/>
    <w:rsid w:val="4C700C74"/>
    <w:rsid w:val="4C7279FA"/>
    <w:rsid w:val="4C8428B7"/>
    <w:rsid w:val="4CAF57B3"/>
    <w:rsid w:val="4CB9236D"/>
    <w:rsid w:val="4CBD0D73"/>
    <w:rsid w:val="4CC26F13"/>
    <w:rsid w:val="4CC61682"/>
    <w:rsid w:val="4CC95E8A"/>
    <w:rsid w:val="4CCA390C"/>
    <w:rsid w:val="4CCF550D"/>
    <w:rsid w:val="4CE06773"/>
    <w:rsid w:val="4CE87639"/>
    <w:rsid w:val="4CF40ECD"/>
    <w:rsid w:val="4CFC1B5C"/>
    <w:rsid w:val="4D1E7B13"/>
    <w:rsid w:val="4D203016"/>
    <w:rsid w:val="4D2729A1"/>
    <w:rsid w:val="4D333CEE"/>
    <w:rsid w:val="4D337AB8"/>
    <w:rsid w:val="4D3B4EC4"/>
    <w:rsid w:val="4D5F637E"/>
    <w:rsid w:val="4D70409A"/>
    <w:rsid w:val="4D76482F"/>
    <w:rsid w:val="4D7814A6"/>
    <w:rsid w:val="4D8352B9"/>
    <w:rsid w:val="4D8465BE"/>
    <w:rsid w:val="4D8C494F"/>
    <w:rsid w:val="4D9C11A0"/>
    <w:rsid w:val="4D9C7AE5"/>
    <w:rsid w:val="4DA91C75"/>
    <w:rsid w:val="4DB27309"/>
    <w:rsid w:val="4DBA7991"/>
    <w:rsid w:val="4DC0189A"/>
    <w:rsid w:val="4DCE1EB5"/>
    <w:rsid w:val="4DE30B55"/>
    <w:rsid w:val="4DF07E31"/>
    <w:rsid w:val="4DFD7181"/>
    <w:rsid w:val="4E007CE8"/>
    <w:rsid w:val="4E0C3F18"/>
    <w:rsid w:val="4E2373C0"/>
    <w:rsid w:val="4E4E414A"/>
    <w:rsid w:val="4E4F3708"/>
    <w:rsid w:val="4E5403C0"/>
    <w:rsid w:val="4E645C2C"/>
    <w:rsid w:val="4E685C19"/>
    <w:rsid w:val="4E686830"/>
    <w:rsid w:val="4E6920B3"/>
    <w:rsid w:val="4E6D3230"/>
    <w:rsid w:val="4E7116BE"/>
    <w:rsid w:val="4E734BC1"/>
    <w:rsid w:val="4E753947"/>
    <w:rsid w:val="4E7735C7"/>
    <w:rsid w:val="4E7A7DCF"/>
    <w:rsid w:val="4E830CA5"/>
    <w:rsid w:val="4E91044B"/>
    <w:rsid w:val="4E9D1D67"/>
    <w:rsid w:val="4E9F478C"/>
    <w:rsid w:val="4EAA2B1D"/>
    <w:rsid w:val="4EBE17BD"/>
    <w:rsid w:val="4EC00544"/>
    <w:rsid w:val="4EDA586A"/>
    <w:rsid w:val="4EDE2193"/>
    <w:rsid w:val="4EDE5EDB"/>
    <w:rsid w:val="4EEE25C2"/>
    <w:rsid w:val="4EFA0F67"/>
    <w:rsid w:val="4F13254C"/>
    <w:rsid w:val="4F1B40D5"/>
    <w:rsid w:val="4F203DE0"/>
    <w:rsid w:val="4F275AD4"/>
    <w:rsid w:val="4F4C0128"/>
    <w:rsid w:val="4F4E3061"/>
    <w:rsid w:val="4F5167AE"/>
    <w:rsid w:val="4F583398"/>
    <w:rsid w:val="4F5C03C2"/>
    <w:rsid w:val="4F6A4411"/>
    <w:rsid w:val="4F702FD7"/>
    <w:rsid w:val="4F7769ED"/>
    <w:rsid w:val="4F7B0BB9"/>
    <w:rsid w:val="4F836083"/>
    <w:rsid w:val="4F870321"/>
    <w:rsid w:val="4F8A7C0C"/>
    <w:rsid w:val="4F8B54DC"/>
    <w:rsid w:val="4F93631E"/>
    <w:rsid w:val="4F943D9F"/>
    <w:rsid w:val="4FA15035"/>
    <w:rsid w:val="4FAE10C6"/>
    <w:rsid w:val="4FC450D1"/>
    <w:rsid w:val="4FC46AED"/>
    <w:rsid w:val="4FD01CC8"/>
    <w:rsid w:val="4FD10381"/>
    <w:rsid w:val="4FD317B8"/>
    <w:rsid w:val="4FE33B1E"/>
    <w:rsid w:val="4FE60326"/>
    <w:rsid w:val="4FE707F9"/>
    <w:rsid w:val="4FE72524"/>
    <w:rsid w:val="4FEA34A9"/>
    <w:rsid w:val="4FF26337"/>
    <w:rsid w:val="4FF31BBA"/>
    <w:rsid w:val="4FF9121F"/>
    <w:rsid w:val="50034F5C"/>
    <w:rsid w:val="50044053"/>
    <w:rsid w:val="50244588"/>
    <w:rsid w:val="50413EB8"/>
    <w:rsid w:val="50463D38"/>
    <w:rsid w:val="50471644"/>
    <w:rsid w:val="504925C9"/>
    <w:rsid w:val="504E2B24"/>
    <w:rsid w:val="50572246"/>
    <w:rsid w:val="505D57F5"/>
    <w:rsid w:val="505E3468"/>
    <w:rsid w:val="505F6CEB"/>
    <w:rsid w:val="506143EC"/>
    <w:rsid w:val="50722108"/>
    <w:rsid w:val="5074340D"/>
    <w:rsid w:val="50766910"/>
    <w:rsid w:val="50852AB2"/>
    <w:rsid w:val="50897B2F"/>
    <w:rsid w:val="508F0101"/>
    <w:rsid w:val="509B32CD"/>
    <w:rsid w:val="50B449B9"/>
    <w:rsid w:val="50BE2588"/>
    <w:rsid w:val="50C02208"/>
    <w:rsid w:val="50C2318C"/>
    <w:rsid w:val="50D36CAA"/>
    <w:rsid w:val="50D5692A"/>
    <w:rsid w:val="50EA68CF"/>
    <w:rsid w:val="50EF2622"/>
    <w:rsid w:val="50F20458"/>
    <w:rsid w:val="50F25EDA"/>
    <w:rsid w:val="50F70163"/>
    <w:rsid w:val="50FC089B"/>
    <w:rsid w:val="51054EFA"/>
    <w:rsid w:val="51110D0D"/>
    <w:rsid w:val="51131C92"/>
    <w:rsid w:val="5119172D"/>
    <w:rsid w:val="511C03A3"/>
    <w:rsid w:val="512A6927"/>
    <w:rsid w:val="512B513A"/>
    <w:rsid w:val="51432163"/>
    <w:rsid w:val="51744C0F"/>
    <w:rsid w:val="517777B8"/>
    <w:rsid w:val="517B61BE"/>
    <w:rsid w:val="51802646"/>
    <w:rsid w:val="51881C50"/>
    <w:rsid w:val="51932B62"/>
    <w:rsid w:val="51AD660D"/>
    <w:rsid w:val="51B816BD"/>
    <w:rsid w:val="51B95CA3"/>
    <w:rsid w:val="51DA61D7"/>
    <w:rsid w:val="51E57DEC"/>
    <w:rsid w:val="51E80D70"/>
    <w:rsid w:val="51E85FCC"/>
    <w:rsid w:val="51ED73F6"/>
    <w:rsid w:val="51FC6DA4"/>
    <w:rsid w:val="52016097"/>
    <w:rsid w:val="52025AE9"/>
    <w:rsid w:val="5203159A"/>
    <w:rsid w:val="5204289F"/>
    <w:rsid w:val="52195BA8"/>
    <w:rsid w:val="52214A5D"/>
    <w:rsid w:val="52272A53"/>
    <w:rsid w:val="52362032"/>
    <w:rsid w:val="523D047A"/>
    <w:rsid w:val="523F397D"/>
    <w:rsid w:val="52416E80"/>
    <w:rsid w:val="52466B8B"/>
    <w:rsid w:val="524B3200"/>
    <w:rsid w:val="524E5126"/>
    <w:rsid w:val="525C7843"/>
    <w:rsid w:val="526151B7"/>
    <w:rsid w:val="52622C38"/>
    <w:rsid w:val="526861E8"/>
    <w:rsid w:val="526F1F4E"/>
    <w:rsid w:val="527D3462"/>
    <w:rsid w:val="527E6CE5"/>
    <w:rsid w:val="52856670"/>
    <w:rsid w:val="52860D64"/>
    <w:rsid w:val="528C74EB"/>
    <w:rsid w:val="528E36FC"/>
    <w:rsid w:val="529214B7"/>
    <w:rsid w:val="529C6295"/>
    <w:rsid w:val="52A87B2A"/>
    <w:rsid w:val="52AE52B6"/>
    <w:rsid w:val="52AF74B4"/>
    <w:rsid w:val="52B15DE1"/>
    <w:rsid w:val="52B3173E"/>
    <w:rsid w:val="52D576F4"/>
    <w:rsid w:val="52D82877"/>
    <w:rsid w:val="52DA5D7A"/>
    <w:rsid w:val="52E07C83"/>
    <w:rsid w:val="52E90593"/>
    <w:rsid w:val="5311478A"/>
    <w:rsid w:val="53144C5A"/>
    <w:rsid w:val="53391617"/>
    <w:rsid w:val="534D6C23"/>
    <w:rsid w:val="53722A75"/>
    <w:rsid w:val="537304F7"/>
    <w:rsid w:val="537C6C08"/>
    <w:rsid w:val="5380560E"/>
    <w:rsid w:val="53951D31"/>
    <w:rsid w:val="53966D85"/>
    <w:rsid w:val="53982AFD"/>
    <w:rsid w:val="539B03B7"/>
    <w:rsid w:val="53A022C0"/>
    <w:rsid w:val="53A771E4"/>
    <w:rsid w:val="53C04D73"/>
    <w:rsid w:val="53D55AFF"/>
    <w:rsid w:val="53D855EF"/>
    <w:rsid w:val="53F86552"/>
    <w:rsid w:val="5409426E"/>
    <w:rsid w:val="54190C85"/>
    <w:rsid w:val="541A61D1"/>
    <w:rsid w:val="54252409"/>
    <w:rsid w:val="54260108"/>
    <w:rsid w:val="544467E1"/>
    <w:rsid w:val="54471B54"/>
    <w:rsid w:val="544D5C5C"/>
    <w:rsid w:val="544E6F61"/>
    <w:rsid w:val="544F115F"/>
    <w:rsid w:val="54537B65"/>
    <w:rsid w:val="545E1779"/>
    <w:rsid w:val="54645881"/>
    <w:rsid w:val="548F745F"/>
    <w:rsid w:val="549363D0"/>
    <w:rsid w:val="549C486F"/>
    <w:rsid w:val="54AA1B9C"/>
    <w:rsid w:val="54C81535"/>
    <w:rsid w:val="54D6013E"/>
    <w:rsid w:val="54E64B55"/>
    <w:rsid w:val="54E74873"/>
    <w:rsid w:val="54EA355C"/>
    <w:rsid w:val="55106D11"/>
    <w:rsid w:val="55245CBF"/>
    <w:rsid w:val="552846C5"/>
    <w:rsid w:val="552C52CA"/>
    <w:rsid w:val="55317553"/>
    <w:rsid w:val="553556B3"/>
    <w:rsid w:val="554B067D"/>
    <w:rsid w:val="55537708"/>
    <w:rsid w:val="55633225"/>
    <w:rsid w:val="5571253B"/>
    <w:rsid w:val="557D1BD1"/>
    <w:rsid w:val="559E7B87"/>
    <w:rsid w:val="55A113E7"/>
    <w:rsid w:val="55A92695"/>
    <w:rsid w:val="55B04DA1"/>
    <w:rsid w:val="55EC1B52"/>
    <w:rsid w:val="55EC7130"/>
    <w:rsid w:val="55FD7BA1"/>
    <w:rsid w:val="560F58BD"/>
    <w:rsid w:val="56114643"/>
    <w:rsid w:val="56153315"/>
    <w:rsid w:val="561577C6"/>
    <w:rsid w:val="562C2C6E"/>
    <w:rsid w:val="56405192"/>
    <w:rsid w:val="5651542C"/>
    <w:rsid w:val="5657065B"/>
    <w:rsid w:val="565B7F3A"/>
    <w:rsid w:val="56614AC6"/>
    <w:rsid w:val="5677786A"/>
    <w:rsid w:val="567F7FA4"/>
    <w:rsid w:val="56825BFB"/>
    <w:rsid w:val="56995821"/>
    <w:rsid w:val="56A106AF"/>
    <w:rsid w:val="56A812A9"/>
    <w:rsid w:val="56AD44B8"/>
    <w:rsid w:val="56C708EE"/>
    <w:rsid w:val="56D4209E"/>
    <w:rsid w:val="56DE2F1C"/>
    <w:rsid w:val="56E00193"/>
    <w:rsid w:val="56E6209D"/>
    <w:rsid w:val="56EE4F2B"/>
    <w:rsid w:val="57016C0B"/>
    <w:rsid w:val="5706625C"/>
    <w:rsid w:val="5714060E"/>
    <w:rsid w:val="57163EF1"/>
    <w:rsid w:val="5729188C"/>
    <w:rsid w:val="57301217"/>
    <w:rsid w:val="57327F9E"/>
    <w:rsid w:val="573A75A8"/>
    <w:rsid w:val="574134AB"/>
    <w:rsid w:val="57447EB8"/>
    <w:rsid w:val="57482141"/>
    <w:rsid w:val="57575742"/>
    <w:rsid w:val="57586B58"/>
    <w:rsid w:val="5763076D"/>
    <w:rsid w:val="57632CB7"/>
    <w:rsid w:val="576616F1"/>
    <w:rsid w:val="57885129"/>
    <w:rsid w:val="57885760"/>
    <w:rsid w:val="578A642E"/>
    <w:rsid w:val="578B60AE"/>
    <w:rsid w:val="57940F3C"/>
    <w:rsid w:val="579F72CD"/>
    <w:rsid w:val="57B204EC"/>
    <w:rsid w:val="57B317F1"/>
    <w:rsid w:val="57B701F7"/>
    <w:rsid w:val="57BD2C71"/>
    <w:rsid w:val="57DA16B0"/>
    <w:rsid w:val="57EC78BB"/>
    <w:rsid w:val="57ED4E4E"/>
    <w:rsid w:val="57F80C60"/>
    <w:rsid w:val="57FA4163"/>
    <w:rsid w:val="580B7C81"/>
    <w:rsid w:val="58113D88"/>
    <w:rsid w:val="58235328"/>
    <w:rsid w:val="58333B00"/>
    <w:rsid w:val="583B614D"/>
    <w:rsid w:val="583E3F5E"/>
    <w:rsid w:val="5846521D"/>
    <w:rsid w:val="585A5481"/>
    <w:rsid w:val="585C6786"/>
    <w:rsid w:val="58645D91"/>
    <w:rsid w:val="58666421"/>
    <w:rsid w:val="586A351D"/>
    <w:rsid w:val="587305AA"/>
    <w:rsid w:val="58774DB2"/>
    <w:rsid w:val="58A00174"/>
    <w:rsid w:val="58A14202"/>
    <w:rsid w:val="58A41F44"/>
    <w:rsid w:val="58BA0D1E"/>
    <w:rsid w:val="58C470AF"/>
    <w:rsid w:val="58CD1F3D"/>
    <w:rsid w:val="58CE5813"/>
    <w:rsid w:val="58D10943"/>
    <w:rsid w:val="58DA3BB7"/>
    <w:rsid w:val="58DB71EA"/>
    <w:rsid w:val="58DD21D7"/>
    <w:rsid w:val="58E169DF"/>
    <w:rsid w:val="58E81E30"/>
    <w:rsid w:val="58F55680"/>
    <w:rsid w:val="59016F14"/>
    <w:rsid w:val="59070E1D"/>
    <w:rsid w:val="59084281"/>
    <w:rsid w:val="59145F35"/>
    <w:rsid w:val="59183C8D"/>
    <w:rsid w:val="59213594"/>
    <w:rsid w:val="59335165"/>
    <w:rsid w:val="594A2B8C"/>
    <w:rsid w:val="594F433C"/>
    <w:rsid w:val="595E20F3"/>
    <w:rsid w:val="59604D2F"/>
    <w:rsid w:val="596C23A1"/>
    <w:rsid w:val="597B2CA5"/>
    <w:rsid w:val="59820767"/>
    <w:rsid w:val="599363C3"/>
    <w:rsid w:val="59A87812"/>
    <w:rsid w:val="59A96428"/>
    <w:rsid w:val="59AC3AD2"/>
    <w:rsid w:val="59B234B4"/>
    <w:rsid w:val="59CF0866"/>
    <w:rsid w:val="59D86F77"/>
    <w:rsid w:val="59DA247B"/>
    <w:rsid w:val="59F00D9B"/>
    <w:rsid w:val="5A00764E"/>
    <w:rsid w:val="5A02233A"/>
    <w:rsid w:val="5A031FBA"/>
    <w:rsid w:val="5A1225D4"/>
    <w:rsid w:val="5A1D2B64"/>
    <w:rsid w:val="5A4412E8"/>
    <w:rsid w:val="5A4867BF"/>
    <w:rsid w:val="5A6667DB"/>
    <w:rsid w:val="5A697C7E"/>
    <w:rsid w:val="5A731374"/>
    <w:rsid w:val="5A9118FE"/>
    <w:rsid w:val="5A964DAC"/>
    <w:rsid w:val="5A9D4737"/>
    <w:rsid w:val="5AAD49D1"/>
    <w:rsid w:val="5AB04370"/>
    <w:rsid w:val="5AB72D62"/>
    <w:rsid w:val="5ABA3CE7"/>
    <w:rsid w:val="5ACC1D6C"/>
    <w:rsid w:val="5AE54B2B"/>
    <w:rsid w:val="5AE90FB3"/>
    <w:rsid w:val="5AF34961"/>
    <w:rsid w:val="5AFF0F58"/>
    <w:rsid w:val="5B01445B"/>
    <w:rsid w:val="5B0818FB"/>
    <w:rsid w:val="5B1146F6"/>
    <w:rsid w:val="5B122177"/>
    <w:rsid w:val="5B1259FA"/>
    <w:rsid w:val="5B164401"/>
    <w:rsid w:val="5B2353A2"/>
    <w:rsid w:val="5B2F3CA6"/>
    <w:rsid w:val="5B34049B"/>
    <w:rsid w:val="5B5E47F5"/>
    <w:rsid w:val="5B702FB0"/>
    <w:rsid w:val="5B735D6B"/>
    <w:rsid w:val="5B77791D"/>
    <w:rsid w:val="5B872136"/>
    <w:rsid w:val="5B98317F"/>
    <w:rsid w:val="5B9C20DB"/>
    <w:rsid w:val="5BA81D4B"/>
    <w:rsid w:val="5BAC35E9"/>
    <w:rsid w:val="5BB47782"/>
    <w:rsid w:val="5BBB130B"/>
    <w:rsid w:val="5BBD2610"/>
    <w:rsid w:val="5BC31F35"/>
    <w:rsid w:val="5BC65322"/>
    <w:rsid w:val="5BC93EA4"/>
    <w:rsid w:val="5BDE05C6"/>
    <w:rsid w:val="5BE12E76"/>
    <w:rsid w:val="5BE537D4"/>
    <w:rsid w:val="5BF4276A"/>
    <w:rsid w:val="5BFC7B76"/>
    <w:rsid w:val="5C3265AE"/>
    <w:rsid w:val="5C335AB8"/>
    <w:rsid w:val="5C343553"/>
    <w:rsid w:val="5C577B00"/>
    <w:rsid w:val="5C5A3793"/>
    <w:rsid w:val="5C5D4718"/>
    <w:rsid w:val="5C5F7C1B"/>
    <w:rsid w:val="5C6340A3"/>
    <w:rsid w:val="5C642116"/>
    <w:rsid w:val="5C693288"/>
    <w:rsid w:val="5C7A36E7"/>
    <w:rsid w:val="5C7B5EC6"/>
    <w:rsid w:val="5C7F48CC"/>
    <w:rsid w:val="5C87555C"/>
    <w:rsid w:val="5CA34E8C"/>
    <w:rsid w:val="5CB62246"/>
    <w:rsid w:val="5CB86E88"/>
    <w:rsid w:val="5CC55041"/>
    <w:rsid w:val="5CC608C4"/>
    <w:rsid w:val="5CD96260"/>
    <w:rsid w:val="5CFB7A99"/>
    <w:rsid w:val="5D135140"/>
    <w:rsid w:val="5D1E0F52"/>
    <w:rsid w:val="5D1F27C7"/>
    <w:rsid w:val="5D1F603D"/>
    <w:rsid w:val="5D261BE2"/>
    <w:rsid w:val="5D327BF3"/>
    <w:rsid w:val="5D3C0503"/>
    <w:rsid w:val="5D5201C0"/>
    <w:rsid w:val="5D526412"/>
    <w:rsid w:val="5D67264C"/>
    <w:rsid w:val="5D6800CD"/>
    <w:rsid w:val="5D6E4CAC"/>
    <w:rsid w:val="5D6F7A58"/>
    <w:rsid w:val="5D7971F8"/>
    <w:rsid w:val="5D7A166C"/>
    <w:rsid w:val="5DB37248"/>
    <w:rsid w:val="5DBB5D65"/>
    <w:rsid w:val="5DBC1ADE"/>
    <w:rsid w:val="5DC015CE"/>
    <w:rsid w:val="5DC80482"/>
    <w:rsid w:val="5DDD390F"/>
    <w:rsid w:val="5DF631B4"/>
    <w:rsid w:val="5DFB2EBF"/>
    <w:rsid w:val="5E0302CC"/>
    <w:rsid w:val="5E142764"/>
    <w:rsid w:val="5E165C67"/>
    <w:rsid w:val="5E325597"/>
    <w:rsid w:val="5E4F3EDB"/>
    <w:rsid w:val="5E687C70"/>
    <w:rsid w:val="5E6E102A"/>
    <w:rsid w:val="5E702CD8"/>
    <w:rsid w:val="5E766130"/>
    <w:rsid w:val="5E805317"/>
    <w:rsid w:val="5E856373"/>
    <w:rsid w:val="5E875C48"/>
    <w:rsid w:val="5E9345EC"/>
    <w:rsid w:val="5EC7130E"/>
    <w:rsid w:val="5ED0419C"/>
    <w:rsid w:val="5EE83A41"/>
    <w:rsid w:val="5EE96065"/>
    <w:rsid w:val="5EE972C4"/>
    <w:rsid w:val="5EEC0249"/>
    <w:rsid w:val="5F053371"/>
    <w:rsid w:val="5F102A07"/>
    <w:rsid w:val="5F117C07"/>
    <w:rsid w:val="5F176B0F"/>
    <w:rsid w:val="5F192012"/>
    <w:rsid w:val="5F205220"/>
    <w:rsid w:val="5F3176B9"/>
    <w:rsid w:val="5F4A6064"/>
    <w:rsid w:val="5F5E4D05"/>
    <w:rsid w:val="5F677827"/>
    <w:rsid w:val="5F933EDA"/>
    <w:rsid w:val="5F9A70E8"/>
    <w:rsid w:val="5FA57677"/>
    <w:rsid w:val="5FB94EA3"/>
    <w:rsid w:val="5FC131EA"/>
    <w:rsid w:val="5FC30F01"/>
    <w:rsid w:val="5FCD6066"/>
    <w:rsid w:val="5FDD0E56"/>
    <w:rsid w:val="5FE1264B"/>
    <w:rsid w:val="5FE34F5E"/>
    <w:rsid w:val="5FF02075"/>
    <w:rsid w:val="5FFB5E88"/>
    <w:rsid w:val="6009191A"/>
    <w:rsid w:val="600E1625"/>
    <w:rsid w:val="604030F9"/>
    <w:rsid w:val="60422D79"/>
    <w:rsid w:val="60457581"/>
    <w:rsid w:val="605E48A8"/>
    <w:rsid w:val="6061362E"/>
    <w:rsid w:val="606345B3"/>
    <w:rsid w:val="60792ED3"/>
    <w:rsid w:val="607D18D9"/>
    <w:rsid w:val="608060E1"/>
    <w:rsid w:val="60875A6C"/>
    <w:rsid w:val="60A4759A"/>
    <w:rsid w:val="60AB49A7"/>
    <w:rsid w:val="60B168B0"/>
    <w:rsid w:val="60B22133"/>
    <w:rsid w:val="60B24332"/>
    <w:rsid w:val="60BE4E23"/>
    <w:rsid w:val="60D235C8"/>
    <w:rsid w:val="60D801D1"/>
    <w:rsid w:val="60E1243D"/>
    <w:rsid w:val="60E50004"/>
    <w:rsid w:val="60E8480C"/>
    <w:rsid w:val="60EE6715"/>
    <w:rsid w:val="60EF4197"/>
    <w:rsid w:val="610D2BCB"/>
    <w:rsid w:val="611046CB"/>
    <w:rsid w:val="611D6D37"/>
    <w:rsid w:val="611D7264"/>
    <w:rsid w:val="611F6EE4"/>
    <w:rsid w:val="6124336C"/>
    <w:rsid w:val="61281D72"/>
    <w:rsid w:val="612E4AA0"/>
    <w:rsid w:val="61442516"/>
    <w:rsid w:val="615109B8"/>
    <w:rsid w:val="615D5386"/>
    <w:rsid w:val="61655F94"/>
    <w:rsid w:val="61665FE8"/>
    <w:rsid w:val="617059E9"/>
    <w:rsid w:val="617140C2"/>
    <w:rsid w:val="617B3D7A"/>
    <w:rsid w:val="618F2A1B"/>
    <w:rsid w:val="61915DCF"/>
    <w:rsid w:val="619523A6"/>
    <w:rsid w:val="619D55B4"/>
    <w:rsid w:val="61A11A3C"/>
    <w:rsid w:val="61A274BD"/>
    <w:rsid w:val="61A30FEA"/>
    <w:rsid w:val="61A570C7"/>
    <w:rsid w:val="61AA1046"/>
    <w:rsid w:val="61BA4B64"/>
    <w:rsid w:val="61D4570E"/>
    <w:rsid w:val="61D675E9"/>
    <w:rsid w:val="61E202A7"/>
    <w:rsid w:val="61E97C32"/>
    <w:rsid w:val="61F514C6"/>
    <w:rsid w:val="61F66F47"/>
    <w:rsid w:val="61F870F3"/>
    <w:rsid w:val="61FC55CD"/>
    <w:rsid w:val="6245254A"/>
    <w:rsid w:val="625F7870"/>
    <w:rsid w:val="62743F92"/>
    <w:rsid w:val="627A5E9C"/>
    <w:rsid w:val="62857AB0"/>
    <w:rsid w:val="62886432"/>
    <w:rsid w:val="629917AC"/>
    <w:rsid w:val="62AB1EEE"/>
    <w:rsid w:val="62AD0C74"/>
    <w:rsid w:val="62B6027F"/>
    <w:rsid w:val="62C37595"/>
    <w:rsid w:val="62CF006E"/>
    <w:rsid w:val="62CF1D8D"/>
    <w:rsid w:val="62D4425D"/>
    <w:rsid w:val="62E62F4B"/>
    <w:rsid w:val="62F04BE1"/>
    <w:rsid w:val="62F93AED"/>
    <w:rsid w:val="63061303"/>
    <w:rsid w:val="63091321"/>
    <w:rsid w:val="630E587E"/>
    <w:rsid w:val="6312641A"/>
    <w:rsid w:val="632131B2"/>
    <w:rsid w:val="632A75D2"/>
    <w:rsid w:val="6333639E"/>
    <w:rsid w:val="633454DA"/>
    <w:rsid w:val="63422A85"/>
    <w:rsid w:val="6363169C"/>
    <w:rsid w:val="636C452A"/>
    <w:rsid w:val="636E539F"/>
    <w:rsid w:val="637109B2"/>
    <w:rsid w:val="63723EB5"/>
    <w:rsid w:val="63732F7D"/>
    <w:rsid w:val="637D15DA"/>
    <w:rsid w:val="637F7835"/>
    <w:rsid w:val="63A16F83"/>
    <w:rsid w:val="63A26C03"/>
    <w:rsid w:val="63A80B0C"/>
    <w:rsid w:val="63A9658E"/>
    <w:rsid w:val="63AC2D96"/>
    <w:rsid w:val="63BA5D30"/>
    <w:rsid w:val="63BB7B2D"/>
    <w:rsid w:val="63C464CF"/>
    <w:rsid w:val="63D351D4"/>
    <w:rsid w:val="63DC38E5"/>
    <w:rsid w:val="63DF4869"/>
    <w:rsid w:val="63E703DA"/>
    <w:rsid w:val="63EA73A4"/>
    <w:rsid w:val="640B0BB1"/>
    <w:rsid w:val="640C6632"/>
    <w:rsid w:val="64161140"/>
    <w:rsid w:val="64244E7C"/>
    <w:rsid w:val="6425175A"/>
    <w:rsid w:val="643E4883"/>
    <w:rsid w:val="64596731"/>
    <w:rsid w:val="645A0930"/>
    <w:rsid w:val="647153D0"/>
    <w:rsid w:val="647911E5"/>
    <w:rsid w:val="647E7AED"/>
    <w:rsid w:val="64945292"/>
    <w:rsid w:val="64A123A9"/>
    <w:rsid w:val="64A62FAD"/>
    <w:rsid w:val="64A93F32"/>
    <w:rsid w:val="64AE0FAA"/>
    <w:rsid w:val="64D34D76"/>
    <w:rsid w:val="64D8139F"/>
    <w:rsid w:val="64EF2799"/>
    <w:rsid w:val="650236C7"/>
    <w:rsid w:val="650D74DA"/>
    <w:rsid w:val="65164566"/>
    <w:rsid w:val="65214FF2"/>
    <w:rsid w:val="6521617A"/>
    <w:rsid w:val="652F768E"/>
    <w:rsid w:val="653C47A6"/>
    <w:rsid w:val="65444892"/>
    <w:rsid w:val="655A3D56"/>
    <w:rsid w:val="655F16CC"/>
    <w:rsid w:val="65610A4C"/>
    <w:rsid w:val="656B1A72"/>
    <w:rsid w:val="656F0478"/>
    <w:rsid w:val="65705687"/>
    <w:rsid w:val="658253BB"/>
    <w:rsid w:val="65844B9A"/>
    <w:rsid w:val="65923EB0"/>
    <w:rsid w:val="65973BBB"/>
    <w:rsid w:val="65A663D3"/>
    <w:rsid w:val="65B81B71"/>
    <w:rsid w:val="65C46CD4"/>
    <w:rsid w:val="65C60E87"/>
    <w:rsid w:val="65CB657B"/>
    <w:rsid w:val="65D66F23"/>
    <w:rsid w:val="65DB0E2C"/>
    <w:rsid w:val="65E5782A"/>
    <w:rsid w:val="65F251CE"/>
    <w:rsid w:val="66025468"/>
    <w:rsid w:val="66157FDD"/>
    <w:rsid w:val="66333A39"/>
    <w:rsid w:val="663B46C9"/>
    <w:rsid w:val="663C74B6"/>
    <w:rsid w:val="66402D0B"/>
    <w:rsid w:val="66414053"/>
    <w:rsid w:val="665477F1"/>
    <w:rsid w:val="665705F5"/>
    <w:rsid w:val="665A38F8"/>
    <w:rsid w:val="66686491"/>
    <w:rsid w:val="666D606B"/>
    <w:rsid w:val="669C3468"/>
    <w:rsid w:val="66AD1184"/>
    <w:rsid w:val="66B71DB0"/>
    <w:rsid w:val="66BF109E"/>
    <w:rsid w:val="66C11F13"/>
    <w:rsid w:val="66C67529"/>
    <w:rsid w:val="66CD32D9"/>
    <w:rsid w:val="66D37D3F"/>
    <w:rsid w:val="66DD3ED2"/>
    <w:rsid w:val="66E14363"/>
    <w:rsid w:val="66E17055"/>
    <w:rsid w:val="66E92A3D"/>
    <w:rsid w:val="66E97CE4"/>
    <w:rsid w:val="66F12B72"/>
    <w:rsid w:val="66F205F4"/>
    <w:rsid w:val="66F35CB5"/>
    <w:rsid w:val="671C39B6"/>
    <w:rsid w:val="673B1CC5"/>
    <w:rsid w:val="673B646A"/>
    <w:rsid w:val="673E3563"/>
    <w:rsid w:val="673F4E70"/>
    <w:rsid w:val="674C6704"/>
    <w:rsid w:val="674D7A09"/>
    <w:rsid w:val="674F1B70"/>
    <w:rsid w:val="6750098D"/>
    <w:rsid w:val="675A6D1E"/>
    <w:rsid w:val="675C2222"/>
    <w:rsid w:val="676B283C"/>
    <w:rsid w:val="676E37C1"/>
    <w:rsid w:val="677C0558"/>
    <w:rsid w:val="678D07F2"/>
    <w:rsid w:val="678D29F1"/>
    <w:rsid w:val="67901777"/>
    <w:rsid w:val="67A32996"/>
    <w:rsid w:val="67AB5824"/>
    <w:rsid w:val="67B37AAD"/>
    <w:rsid w:val="67BE0FC1"/>
    <w:rsid w:val="67CA2856"/>
    <w:rsid w:val="67D10C3D"/>
    <w:rsid w:val="67DA506E"/>
    <w:rsid w:val="67DD1876"/>
    <w:rsid w:val="67F02A95"/>
    <w:rsid w:val="67FE782C"/>
    <w:rsid w:val="68033CB4"/>
    <w:rsid w:val="681803D6"/>
    <w:rsid w:val="68281FD9"/>
    <w:rsid w:val="68382E89"/>
    <w:rsid w:val="683C0A1E"/>
    <w:rsid w:val="6841159B"/>
    <w:rsid w:val="68465A22"/>
    <w:rsid w:val="6847705E"/>
    <w:rsid w:val="684D75AC"/>
    <w:rsid w:val="686007CB"/>
    <w:rsid w:val="68637551"/>
    <w:rsid w:val="687916F5"/>
    <w:rsid w:val="6879282C"/>
    <w:rsid w:val="687B6DF6"/>
    <w:rsid w:val="687D5B7C"/>
    <w:rsid w:val="687F107F"/>
    <w:rsid w:val="6884575B"/>
    <w:rsid w:val="688C3A50"/>
    <w:rsid w:val="6893229E"/>
    <w:rsid w:val="689B2F2E"/>
    <w:rsid w:val="689C09B0"/>
    <w:rsid w:val="689E1934"/>
    <w:rsid w:val="68A32539"/>
    <w:rsid w:val="68AA1EC4"/>
    <w:rsid w:val="68B4467F"/>
    <w:rsid w:val="68B5103C"/>
    <w:rsid w:val="68C504EF"/>
    <w:rsid w:val="68C639F2"/>
    <w:rsid w:val="68CF4DBB"/>
    <w:rsid w:val="68D77510"/>
    <w:rsid w:val="68D92A13"/>
    <w:rsid w:val="68E1201D"/>
    <w:rsid w:val="68E258A1"/>
    <w:rsid w:val="68E27A9F"/>
    <w:rsid w:val="690115CE"/>
    <w:rsid w:val="69025DD5"/>
    <w:rsid w:val="69036813"/>
    <w:rsid w:val="690412D8"/>
    <w:rsid w:val="690525DD"/>
    <w:rsid w:val="692A1518"/>
    <w:rsid w:val="692C1198"/>
    <w:rsid w:val="69326A22"/>
    <w:rsid w:val="693904AE"/>
    <w:rsid w:val="693A17B3"/>
    <w:rsid w:val="6942333C"/>
    <w:rsid w:val="694677C3"/>
    <w:rsid w:val="694C640B"/>
    <w:rsid w:val="69526E59"/>
    <w:rsid w:val="69561038"/>
    <w:rsid w:val="69562DE6"/>
    <w:rsid w:val="696403F8"/>
    <w:rsid w:val="69642093"/>
    <w:rsid w:val="696E0130"/>
    <w:rsid w:val="696E6789"/>
    <w:rsid w:val="697A259C"/>
    <w:rsid w:val="697D65C5"/>
    <w:rsid w:val="697D7C9D"/>
    <w:rsid w:val="69825989"/>
    <w:rsid w:val="69883AB0"/>
    <w:rsid w:val="698C24B6"/>
    <w:rsid w:val="699917CC"/>
    <w:rsid w:val="699A6627"/>
    <w:rsid w:val="69AB74E8"/>
    <w:rsid w:val="69D43F2F"/>
    <w:rsid w:val="69DA38BA"/>
    <w:rsid w:val="69ED7058"/>
    <w:rsid w:val="69F20F61"/>
    <w:rsid w:val="6A0311FB"/>
    <w:rsid w:val="6A063261"/>
    <w:rsid w:val="6A0F2A90"/>
    <w:rsid w:val="6A293639"/>
    <w:rsid w:val="6A2D2040"/>
    <w:rsid w:val="6A3419CA"/>
    <w:rsid w:val="6A461F7D"/>
    <w:rsid w:val="6A4A3B6E"/>
    <w:rsid w:val="6A5A3E08"/>
    <w:rsid w:val="6A6D7740"/>
    <w:rsid w:val="6A6E23B2"/>
    <w:rsid w:val="6AA701F3"/>
    <w:rsid w:val="6AB9362D"/>
    <w:rsid w:val="6AD227F3"/>
    <w:rsid w:val="6AD92158"/>
    <w:rsid w:val="6AD93CCF"/>
    <w:rsid w:val="6ADC30DD"/>
    <w:rsid w:val="6ADE1E63"/>
    <w:rsid w:val="6ADE3093"/>
    <w:rsid w:val="6ADF4062"/>
    <w:rsid w:val="6AEF34F2"/>
    <w:rsid w:val="6AF13A20"/>
    <w:rsid w:val="6AFA5F10"/>
    <w:rsid w:val="6AFB7215"/>
    <w:rsid w:val="6B08193B"/>
    <w:rsid w:val="6B234F4A"/>
    <w:rsid w:val="6B34156D"/>
    <w:rsid w:val="6B3837F7"/>
    <w:rsid w:val="6B47600F"/>
    <w:rsid w:val="6B601138"/>
    <w:rsid w:val="6B803BEB"/>
    <w:rsid w:val="6B914E70"/>
    <w:rsid w:val="6BA32EA6"/>
    <w:rsid w:val="6BD35BF3"/>
    <w:rsid w:val="6BD66B78"/>
    <w:rsid w:val="6BD82D67"/>
    <w:rsid w:val="6BDF7488"/>
    <w:rsid w:val="6BF07722"/>
    <w:rsid w:val="6BF151A3"/>
    <w:rsid w:val="6BF264A8"/>
    <w:rsid w:val="6BF728A8"/>
    <w:rsid w:val="6C030941"/>
    <w:rsid w:val="6C1134DA"/>
    <w:rsid w:val="6C197958"/>
    <w:rsid w:val="6C3B7BA1"/>
    <w:rsid w:val="6C3F4006"/>
    <w:rsid w:val="6C4504B1"/>
    <w:rsid w:val="6C4E0DC0"/>
    <w:rsid w:val="6C575B1F"/>
    <w:rsid w:val="6C5B2654"/>
    <w:rsid w:val="6C841A18"/>
    <w:rsid w:val="6C853499"/>
    <w:rsid w:val="6C8B53A2"/>
    <w:rsid w:val="6C8F3DA8"/>
    <w:rsid w:val="6CA35367"/>
    <w:rsid w:val="6CA9147F"/>
    <w:rsid w:val="6CAD0F6F"/>
    <w:rsid w:val="6CAE685B"/>
    <w:rsid w:val="6CAE6FC4"/>
    <w:rsid w:val="6CB155E2"/>
    <w:rsid w:val="6CB40765"/>
    <w:rsid w:val="6CBD6E76"/>
    <w:rsid w:val="6CCC3C0D"/>
    <w:rsid w:val="6CCF2613"/>
    <w:rsid w:val="6CD50C99"/>
    <w:rsid w:val="6CDC3EA7"/>
    <w:rsid w:val="6CEE7645"/>
    <w:rsid w:val="6CF2604B"/>
    <w:rsid w:val="6D010864"/>
    <w:rsid w:val="6D0612F3"/>
    <w:rsid w:val="6D147240"/>
    <w:rsid w:val="6D151A83"/>
    <w:rsid w:val="6D194857"/>
    <w:rsid w:val="6D1B4127"/>
    <w:rsid w:val="6D1D70C2"/>
    <w:rsid w:val="6D26779F"/>
    <w:rsid w:val="6D2F00AE"/>
    <w:rsid w:val="6D433682"/>
    <w:rsid w:val="6D4B0788"/>
    <w:rsid w:val="6D68730F"/>
    <w:rsid w:val="6D696F8E"/>
    <w:rsid w:val="6D6F0E98"/>
    <w:rsid w:val="6D7026B9"/>
    <w:rsid w:val="6D733121"/>
    <w:rsid w:val="6D807B87"/>
    <w:rsid w:val="6D8220B7"/>
    <w:rsid w:val="6D883FC0"/>
    <w:rsid w:val="6D970D57"/>
    <w:rsid w:val="6D9B170F"/>
    <w:rsid w:val="6DA51372"/>
    <w:rsid w:val="6DAC0977"/>
    <w:rsid w:val="6DC947FB"/>
    <w:rsid w:val="6DCE6CB3"/>
    <w:rsid w:val="6DCF13B9"/>
    <w:rsid w:val="6DDB5FB0"/>
    <w:rsid w:val="6DDB5FC9"/>
    <w:rsid w:val="6DE22E9A"/>
    <w:rsid w:val="6DE90B62"/>
    <w:rsid w:val="6DEE71E8"/>
    <w:rsid w:val="6DFA2FFA"/>
    <w:rsid w:val="6E06488E"/>
    <w:rsid w:val="6E14501E"/>
    <w:rsid w:val="6E293B49"/>
    <w:rsid w:val="6E2D2550"/>
    <w:rsid w:val="6E32225B"/>
    <w:rsid w:val="6E40376F"/>
    <w:rsid w:val="6E4E2A84"/>
    <w:rsid w:val="6E5A7B9C"/>
    <w:rsid w:val="6E641B01"/>
    <w:rsid w:val="6E91666F"/>
    <w:rsid w:val="6E922B12"/>
    <w:rsid w:val="6EA1250E"/>
    <w:rsid w:val="6EA87C9B"/>
    <w:rsid w:val="6EAD1BA4"/>
    <w:rsid w:val="6EB56FB1"/>
    <w:rsid w:val="6EBB30B8"/>
    <w:rsid w:val="6EBC0B3A"/>
    <w:rsid w:val="6EBE1E3F"/>
    <w:rsid w:val="6ED10099"/>
    <w:rsid w:val="6EDF7DF5"/>
    <w:rsid w:val="6EF636E0"/>
    <w:rsid w:val="6EF967A0"/>
    <w:rsid w:val="6EF97C90"/>
    <w:rsid w:val="6EFA06B8"/>
    <w:rsid w:val="6F125A01"/>
    <w:rsid w:val="6F14284D"/>
    <w:rsid w:val="6F193452"/>
    <w:rsid w:val="6F196CD5"/>
    <w:rsid w:val="6F1C43D6"/>
    <w:rsid w:val="6F2936EC"/>
    <w:rsid w:val="6F2E4DF8"/>
    <w:rsid w:val="6F317299"/>
    <w:rsid w:val="6F416B95"/>
    <w:rsid w:val="6F43580A"/>
    <w:rsid w:val="6F5C2C41"/>
    <w:rsid w:val="6F6F63DF"/>
    <w:rsid w:val="6F80797E"/>
    <w:rsid w:val="6F8D2902"/>
    <w:rsid w:val="6F8F6914"/>
    <w:rsid w:val="6F902197"/>
    <w:rsid w:val="6F927898"/>
    <w:rsid w:val="6F9D14AD"/>
    <w:rsid w:val="6FB026CC"/>
    <w:rsid w:val="6FC35E69"/>
    <w:rsid w:val="6FD43B85"/>
    <w:rsid w:val="6FDF5799"/>
    <w:rsid w:val="6FE41C21"/>
    <w:rsid w:val="6FF869A5"/>
    <w:rsid w:val="6FFB47FA"/>
    <w:rsid w:val="7001312A"/>
    <w:rsid w:val="700233CF"/>
    <w:rsid w:val="70080B5C"/>
    <w:rsid w:val="700C7562"/>
    <w:rsid w:val="70147557"/>
    <w:rsid w:val="7023779A"/>
    <w:rsid w:val="702A0B29"/>
    <w:rsid w:val="702C7A97"/>
    <w:rsid w:val="70337422"/>
    <w:rsid w:val="70342CA5"/>
    <w:rsid w:val="703561A8"/>
    <w:rsid w:val="703603A6"/>
    <w:rsid w:val="70375E28"/>
    <w:rsid w:val="7039132B"/>
    <w:rsid w:val="703D7D31"/>
    <w:rsid w:val="704D7FCB"/>
    <w:rsid w:val="70594575"/>
    <w:rsid w:val="706630F4"/>
    <w:rsid w:val="70694078"/>
    <w:rsid w:val="706F1805"/>
    <w:rsid w:val="706F5F82"/>
    <w:rsid w:val="70761190"/>
    <w:rsid w:val="709177BB"/>
    <w:rsid w:val="709674C6"/>
    <w:rsid w:val="70A00DEB"/>
    <w:rsid w:val="70A254D7"/>
    <w:rsid w:val="70AB0365"/>
    <w:rsid w:val="70C0030A"/>
    <w:rsid w:val="70C04FE9"/>
    <w:rsid w:val="70C8281B"/>
    <w:rsid w:val="70E417C4"/>
    <w:rsid w:val="70E75A48"/>
    <w:rsid w:val="70FC4273"/>
    <w:rsid w:val="7111358D"/>
    <w:rsid w:val="711E068D"/>
    <w:rsid w:val="711E6125"/>
    <w:rsid w:val="712C417C"/>
    <w:rsid w:val="71342848"/>
    <w:rsid w:val="713759CB"/>
    <w:rsid w:val="714B0D57"/>
    <w:rsid w:val="715A570D"/>
    <w:rsid w:val="715D79E9"/>
    <w:rsid w:val="7166431B"/>
    <w:rsid w:val="716A4F20"/>
    <w:rsid w:val="71733631"/>
    <w:rsid w:val="71784236"/>
    <w:rsid w:val="717C64BF"/>
    <w:rsid w:val="718F50E7"/>
    <w:rsid w:val="719E043B"/>
    <w:rsid w:val="71C11019"/>
    <w:rsid w:val="71C730BB"/>
    <w:rsid w:val="71D2144C"/>
    <w:rsid w:val="71D92FD5"/>
    <w:rsid w:val="71DE6EED"/>
    <w:rsid w:val="71E116BB"/>
    <w:rsid w:val="71E56DE8"/>
    <w:rsid w:val="71F37403"/>
    <w:rsid w:val="71F8388A"/>
    <w:rsid w:val="720A37A4"/>
    <w:rsid w:val="723D74B1"/>
    <w:rsid w:val="724E6817"/>
    <w:rsid w:val="725325B9"/>
    <w:rsid w:val="72541E8D"/>
    <w:rsid w:val="725E5CB2"/>
    <w:rsid w:val="727331D4"/>
    <w:rsid w:val="72757DB1"/>
    <w:rsid w:val="72943709"/>
    <w:rsid w:val="72946F8C"/>
    <w:rsid w:val="7295118A"/>
    <w:rsid w:val="72997B90"/>
    <w:rsid w:val="72A02D9E"/>
    <w:rsid w:val="72AF08D5"/>
    <w:rsid w:val="72B10ABA"/>
    <w:rsid w:val="72C22F53"/>
    <w:rsid w:val="72CC3862"/>
    <w:rsid w:val="72E01973"/>
    <w:rsid w:val="72F83160"/>
    <w:rsid w:val="73042AC3"/>
    <w:rsid w:val="73045661"/>
    <w:rsid w:val="73047240"/>
    <w:rsid w:val="730C7ECF"/>
    <w:rsid w:val="732857F3"/>
    <w:rsid w:val="732B52E4"/>
    <w:rsid w:val="73384217"/>
    <w:rsid w:val="733C2C1D"/>
    <w:rsid w:val="7349727C"/>
    <w:rsid w:val="734B5436"/>
    <w:rsid w:val="734F6817"/>
    <w:rsid w:val="73532842"/>
    <w:rsid w:val="73593759"/>
    <w:rsid w:val="73601B58"/>
    <w:rsid w:val="736D46B7"/>
    <w:rsid w:val="736E46F1"/>
    <w:rsid w:val="736F2172"/>
    <w:rsid w:val="737629FD"/>
    <w:rsid w:val="73785000"/>
    <w:rsid w:val="737D3686"/>
    <w:rsid w:val="737F6B89"/>
    <w:rsid w:val="73811C6B"/>
    <w:rsid w:val="73877819"/>
    <w:rsid w:val="738D3920"/>
    <w:rsid w:val="73910128"/>
    <w:rsid w:val="73A02941"/>
    <w:rsid w:val="73A66A49"/>
    <w:rsid w:val="73A979E7"/>
    <w:rsid w:val="73B02BDC"/>
    <w:rsid w:val="73B64AE5"/>
    <w:rsid w:val="73BB61C1"/>
    <w:rsid w:val="73C12E76"/>
    <w:rsid w:val="73CD1EF7"/>
    <w:rsid w:val="73CD470A"/>
    <w:rsid w:val="73F423CB"/>
    <w:rsid w:val="7416389E"/>
    <w:rsid w:val="741D578E"/>
    <w:rsid w:val="74312230"/>
    <w:rsid w:val="7431442E"/>
    <w:rsid w:val="743431B5"/>
    <w:rsid w:val="743E1047"/>
    <w:rsid w:val="74526B16"/>
    <w:rsid w:val="745558E8"/>
    <w:rsid w:val="745E567C"/>
    <w:rsid w:val="74631D9C"/>
    <w:rsid w:val="74686B07"/>
    <w:rsid w:val="746F1D15"/>
    <w:rsid w:val="74742919"/>
    <w:rsid w:val="7474619D"/>
    <w:rsid w:val="74777121"/>
    <w:rsid w:val="74797294"/>
    <w:rsid w:val="748154B2"/>
    <w:rsid w:val="748309B5"/>
    <w:rsid w:val="74977656"/>
    <w:rsid w:val="74A878F0"/>
    <w:rsid w:val="74AE727B"/>
    <w:rsid w:val="74B46F86"/>
    <w:rsid w:val="74C27582"/>
    <w:rsid w:val="74C50E20"/>
    <w:rsid w:val="74D16536"/>
    <w:rsid w:val="74DF0134"/>
    <w:rsid w:val="74F344EC"/>
    <w:rsid w:val="74F72EF3"/>
    <w:rsid w:val="74F82FA3"/>
    <w:rsid w:val="74F87447"/>
    <w:rsid w:val="74FB517C"/>
    <w:rsid w:val="75070F8F"/>
    <w:rsid w:val="75155D26"/>
    <w:rsid w:val="751F6635"/>
    <w:rsid w:val="75275C40"/>
    <w:rsid w:val="752B4646"/>
    <w:rsid w:val="75311DD3"/>
    <w:rsid w:val="753D3667"/>
    <w:rsid w:val="75435570"/>
    <w:rsid w:val="754E7067"/>
    <w:rsid w:val="7553467E"/>
    <w:rsid w:val="755E3B9C"/>
    <w:rsid w:val="756F0C4B"/>
    <w:rsid w:val="75795A4A"/>
    <w:rsid w:val="75843DDB"/>
    <w:rsid w:val="758E56B6"/>
    <w:rsid w:val="759233F8"/>
    <w:rsid w:val="759F2263"/>
    <w:rsid w:val="75B46F90"/>
    <w:rsid w:val="75B6202C"/>
    <w:rsid w:val="75BE4EBA"/>
    <w:rsid w:val="75DB226C"/>
    <w:rsid w:val="75E37678"/>
    <w:rsid w:val="76005923"/>
    <w:rsid w:val="760836BA"/>
    <w:rsid w:val="76143E0D"/>
    <w:rsid w:val="761C0F14"/>
    <w:rsid w:val="762635E5"/>
    <w:rsid w:val="76271066"/>
    <w:rsid w:val="76384B84"/>
    <w:rsid w:val="763E6A8D"/>
    <w:rsid w:val="76417A12"/>
    <w:rsid w:val="76571BB5"/>
    <w:rsid w:val="76660B4B"/>
    <w:rsid w:val="766A2DD4"/>
    <w:rsid w:val="766C0F95"/>
    <w:rsid w:val="76733350"/>
    <w:rsid w:val="76856AB9"/>
    <w:rsid w:val="768F5592"/>
    <w:rsid w:val="76923F99"/>
    <w:rsid w:val="7695169A"/>
    <w:rsid w:val="76970420"/>
    <w:rsid w:val="76975EA8"/>
    <w:rsid w:val="769A13A5"/>
    <w:rsid w:val="769B452E"/>
    <w:rsid w:val="769B6E27"/>
    <w:rsid w:val="769E7DAB"/>
    <w:rsid w:val="76A100CB"/>
    <w:rsid w:val="76AA163F"/>
    <w:rsid w:val="76CA0970"/>
    <w:rsid w:val="76D44A02"/>
    <w:rsid w:val="76E13D18"/>
    <w:rsid w:val="76EE28B0"/>
    <w:rsid w:val="76FA74A7"/>
    <w:rsid w:val="770664D6"/>
    <w:rsid w:val="770D1AEF"/>
    <w:rsid w:val="771B1288"/>
    <w:rsid w:val="772B760F"/>
    <w:rsid w:val="77381D7D"/>
    <w:rsid w:val="773D3837"/>
    <w:rsid w:val="774175B4"/>
    <w:rsid w:val="77470212"/>
    <w:rsid w:val="77582A5D"/>
    <w:rsid w:val="77607E69"/>
    <w:rsid w:val="77732DB5"/>
    <w:rsid w:val="77771C8D"/>
    <w:rsid w:val="77777A8E"/>
    <w:rsid w:val="77846D70"/>
    <w:rsid w:val="778857AA"/>
    <w:rsid w:val="779018A4"/>
    <w:rsid w:val="77903967"/>
    <w:rsid w:val="779202B8"/>
    <w:rsid w:val="779276DF"/>
    <w:rsid w:val="779E794E"/>
    <w:rsid w:val="77B37656"/>
    <w:rsid w:val="77B57573"/>
    <w:rsid w:val="77C4430A"/>
    <w:rsid w:val="77C5560F"/>
    <w:rsid w:val="77E138BA"/>
    <w:rsid w:val="77E4483F"/>
    <w:rsid w:val="77E90CC7"/>
    <w:rsid w:val="77EB7DB5"/>
    <w:rsid w:val="77F75A5E"/>
    <w:rsid w:val="7813790D"/>
    <w:rsid w:val="782C7B34"/>
    <w:rsid w:val="782E17BB"/>
    <w:rsid w:val="7855167B"/>
    <w:rsid w:val="785901FD"/>
    <w:rsid w:val="785C1006"/>
    <w:rsid w:val="788A2AAC"/>
    <w:rsid w:val="78930FD5"/>
    <w:rsid w:val="789631FF"/>
    <w:rsid w:val="78AE1D0A"/>
    <w:rsid w:val="78AF300E"/>
    <w:rsid w:val="78B16511"/>
    <w:rsid w:val="78BE1FA4"/>
    <w:rsid w:val="78D16A46"/>
    <w:rsid w:val="78D20C44"/>
    <w:rsid w:val="78E037DD"/>
    <w:rsid w:val="78F13B18"/>
    <w:rsid w:val="790B5926"/>
    <w:rsid w:val="791B1956"/>
    <w:rsid w:val="791E10C4"/>
    <w:rsid w:val="79314CD6"/>
    <w:rsid w:val="7945168D"/>
    <w:rsid w:val="794A5D98"/>
    <w:rsid w:val="796F1DC8"/>
    <w:rsid w:val="797C365C"/>
    <w:rsid w:val="797F45E0"/>
    <w:rsid w:val="798464EA"/>
    <w:rsid w:val="798E037A"/>
    <w:rsid w:val="79940D02"/>
    <w:rsid w:val="79A02597"/>
    <w:rsid w:val="79BF0534"/>
    <w:rsid w:val="79C27653"/>
    <w:rsid w:val="79C8155D"/>
    <w:rsid w:val="79D72945"/>
    <w:rsid w:val="79D73ACF"/>
    <w:rsid w:val="79E354B7"/>
    <w:rsid w:val="79E4560A"/>
    <w:rsid w:val="79E65289"/>
    <w:rsid w:val="79E93C90"/>
    <w:rsid w:val="79FF3C35"/>
    <w:rsid w:val="7A0B5527"/>
    <w:rsid w:val="7A0F3ECF"/>
    <w:rsid w:val="7A480094"/>
    <w:rsid w:val="7A4F18B8"/>
    <w:rsid w:val="7A5358BD"/>
    <w:rsid w:val="7A9D283A"/>
    <w:rsid w:val="7A9F24BA"/>
    <w:rsid w:val="7AA03EC1"/>
    <w:rsid w:val="7AA2343E"/>
    <w:rsid w:val="7AA83698"/>
    <w:rsid w:val="7AB349DD"/>
    <w:rsid w:val="7AC758F2"/>
    <w:rsid w:val="7AD21A0F"/>
    <w:rsid w:val="7ADC7DA0"/>
    <w:rsid w:val="7AF406B1"/>
    <w:rsid w:val="7B002BB2"/>
    <w:rsid w:val="7B2F5245"/>
    <w:rsid w:val="7B3307AF"/>
    <w:rsid w:val="7B5D15F3"/>
    <w:rsid w:val="7B646D7F"/>
    <w:rsid w:val="7B690C89"/>
    <w:rsid w:val="7B6C6499"/>
    <w:rsid w:val="7B6E3FBF"/>
    <w:rsid w:val="7B7C4426"/>
    <w:rsid w:val="7B7D16C7"/>
    <w:rsid w:val="7B7D7929"/>
    <w:rsid w:val="7B910B48"/>
    <w:rsid w:val="7BA961EF"/>
    <w:rsid w:val="7BAB3BE0"/>
    <w:rsid w:val="7BBD4E90"/>
    <w:rsid w:val="7BC635A1"/>
    <w:rsid w:val="7BDA2241"/>
    <w:rsid w:val="7BDB0514"/>
    <w:rsid w:val="7BFA6F52"/>
    <w:rsid w:val="7BFE117C"/>
    <w:rsid w:val="7C012101"/>
    <w:rsid w:val="7C0242FF"/>
    <w:rsid w:val="7C07400A"/>
    <w:rsid w:val="7C0814C8"/>
    <w:rsid w:val="7C0D5F13"/>
    <w:rsid w:val="7C210437"/>
    <w:rsid w:val="7C2369B7"/>
    <w:rsid w:val="7C443E6F"/>
    <w:rsid w:val="7C4A219A"/>
    <w:rsid w:val="7C4B37FA"/>
    <w:rsid w:val="7C5238E1"/>
    <w:rsid w:val="7C6A62AD"/>
    <w:rsid w:val="7C713F97"/>
    <w:rsid w:val="7C920181"/>
    <w:rsid w:val="7C944EF3"/>
    <w:rsid w:val="7C975E78"/>
    <w:rsid w:val="7C9C22FF"/>
    <w:rsid w:val="7CC1243F"/>
    <w:rsid w:val="7CCA3D48"/>
    <w:rsid w:val="7CD136D3"/>
    <w:rsid w:val="7CD21154"/>
    <w:rsid w:val="7CD633DE"/>
    <w:rsid w:val="7CF6129E"/>
    <w:rsid w:val="7CFB00F7"/>
    <w:rsid w:val="7D08162E"/>
    <w:rsid w:val="7D0970B0"/>
    <w:rsid w:val="7D1818C9"/>
    <w:rsid w:val="7D19734A"/>
    <w:rsid w:val="7D285395"/>
    <w:rsid w:val="7D3140B5"/>
    <w:rsid w:val="7D322473"/>
    <w:rsid w:val="7D3746FC"/>
    <w:rsid w:val="7D5A0C9F"/>
    <w:rsid w:val="7D6065E3"/>
    <w:rsid w:val="7D6B2EAC"/>
    <w:rsid w:val="7D770681"/>
    <w:rsid w:val="7D845D1C"/>
    <w:rsid w:val="7D99311C"/>
    <w:rsid w:val="7DBB1012"/>
    <w:rsid w:val="7DBB57E2"/>
    <w:rsid w:val="7DBD6359"/>
    <w:rsid w:val="7DBE58DA"/>
    <w:rsid w:val="7DC81A6D"/>
    <w:rsid w:val="7DCC4BF0"/>
    <w:rsid w:val="7DCE51E9"/>
    <w:rsid w:val="7DD22BD7"/>
    <w:rsid w:val="7DD33DC3"/>
    <w:rsid w:val="7DE11312"/>
    <w:rsid w:val="7DEC566F"/>
    <w:rsid w:val="7E026C41"/>
    <w:rsid w:val="7E05024D"/>
    <w:rsid w:val="7E2120FB"/>
    <w:rsid w:val="7E377B22"/>
    <w:rsid w:val="7E3D5ECB"/>
    <w:rsid w:val="7E430A4C"/>
    <w:rsid w:val="7E477DBC"/>
    <w:rsid w:val="7E48583E"/>
    <w:rsid w:val="7E5A0FDB"/>
    <w:rsid w:val="7E6B3474"/>
    <w:rsid w:val="7E713B7F"/>
    <w:rsid w:val="7E7E518D"/>
    <w:rsid w:val="7E84439E"/>
    <w:rsid w:val="7E886628"/>
    <w:rsid w:val="7E8940A9"/>
    <w:rsid w:val="7EAE0A66"/>
    <w:rsid w:val="7ECD2214"/>
    <w:rsid w:val="7ECE3519"/>
    <w:rsid w:val="7ECF5717"/>
    <w:rsid w:val="7EE72A85"/>
    <w:rsid w:val="7EE91B44"/>
    <w:rsid w:val="7EF16F50"/>
    <w:rsid w:val="7EF97BE0"/>
    <w:rsid w:val="7F074977"/>
    <w:rsid w:val="7F1A2313"/>
    <w:rsid w:val="7F284EAC"/>
    <w:rsid w:val="7F2E23E3"/>
    <w:rsid w:val="7F3E1EFB"/>
    <w:rsid w:val="7F485EDA"/>
    <w:rsid w:val="7F567F7A"/>
    <w:rsid w:val="7F577F01"/>
    <w:rsid w:val="7F6D7B9F"/>
    <w:rsid w:val="7F7D3DA5"/>
    <w:rsid w:val="7F8477C4"/>
    <w:rsid w:val="7F893C4C"/>
    <w:rsid w:val="7F8B38CC"/>
    <w:rsid w:val="7F8D4850"/>
    <w:rsid w:val="7F9676DE"/>
    <w:rsid w:val="7F9B10FB"/>
    <w:rsid w:val="7F9B3B66"/>
    <w:rsid w:val="7FBA7C9E"/>
    <w:rsid w:val="7FBC31A1"/>
    <w:rsid w:val="7FBD0C23"/>
    <w:rsid w:val="7FC51D4D"/>
    <w:rsid w:val="7FCE28C1"/>
    <w:rsid w:val="7FDB01D3"/>
    <w:rsid w:val="7FE4525F"/>
    <w:rsid w:val="7FEC212C"/>
    <w:rsid w:val="7FF01072"/>
    <w:rsid w:val="7FF24575"/>
    <w:rsid w:val="7FF667FE"/>
    <w:rsid w:val="7FF742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widowControl/>
      <w:spacing w:line="500" w:lineRule="exact"/>
      <w:jc w:val="center"/>
      <w:outlineLvl w:val="0"/>
    </w:pPr>
    <w:rPr>
      <w:rFonts w:ascii="黑体" w:hAnsi="黑体" w:eastAsia="黑体" w:cs="仿宋_GB2312"/>
      <w:b/>
      <w:color w:val="333333"/>
      <w:kern w:val="0"/>
      <w:sz w:val="48"/>
      <w:szCs w:val="48"/>
      <w:lang w:bidi="ar-SA"/>
    </w:rPr>
  </w:style>
  <w:style w:type="paragraph" w:styleId="3">
    <w:name w:val="heading 2"/>
    <w:basedOn w:val="1"/>
    <w:next w:val="1"/>
    <w:link w:val="16"/>
    <w:unhideWhenUsed/>
    <w:qFormat/>
    <w:uiPriority w:val="0"/>
    <w:pPr>
      <w:keepNext w:val="0"/>
      <w:keepLines w:val="0"/>
      <w:pageBreakBefore w:val="0"/>
      <w:widowControl/>
      <w:kinsoku/>
      <w:wordWrap/>
      <w:overflowPunct/>
      <w:topLinePunct w:val="0"/>
      <w:autoSpaceDE/>
      <w:autoSpaceDN/>
      <w:bidi w:val="0"/>
      <w:spacing w:before="0" w:beforeLines="0" w:after="0" w:afterLines="0" w:line="540" w:lineRule="exact"/>
      <w:ind w:right="0" w:rightChars="0"/>
      <w:jc w:val="both"/>
      <w:textAlignment w:val="auto"/>
      <w:outlineLvl w:val="1"/>
    </w:pPr>
    <w:rPr>
      <w:rFonts w:ascii="楷体_GB2312" w:hAnsi="楷体_GB2312" w:eastAsia="楷体_GB2312" w:cs="楷体_GB2312"/>
      <w:b/>
      <w:bCs/>
      <w:kern w:val="2"/>
      <w:sz w:val="30"/>
      <w:szCs w:val="30"/>
      <w:lang w:bidi="ar-SA"/>
    </w:rPr>
  </w:style>
  <w:style w:type="paragraph" w:styleId="4">
    <w:name w:val="heading 3"/>
    <w:next w:val="1"/>
    <w:unhideWhenUsed/>
    <w:qFormat/>
    <w:uiPriority w:val="0"/>
    <w:pPr>
      <w:keepNext w:val="0"/>
      <w:keepLines w:val="0"/>
      <w:pageBreakBefore w:val="0"/>
      <w:widowControl w:val="0"/>
      <w:kinsoku/>
      <w:wordWrap/>
      <w:overflowPunct/>
      <w:topLinePunct w:val="0"/>
      <w:autoSpaceDE/>
      <w:autoSpaceDN/>
      <w:bidi w:val="0"/>
      <w:adjustRightInd/>
      <w:spacing w:before="0" w:beforeLines="0" w:after="0" w:afterLines="0" w:line="540" w:lineRule="exact"/>
      <w:ind w:left="0" w:leftChars="0" w:right="0" w:rightChars="0" w:firstLine="600" w:firstLineChars="200"/>
      <w:jc w:val="both"/>
      <w:textAlignment w:val="auto"/>
      <w:outlineLvl w:val="2"/>
    </w:pPr>
    <w:rPr>
      <w:rFonts w:ascii="仿宋_GB2312" w:hAnsi="仿宋_GB2312" w:eastAsia="仿宋_GB2312" w:cs="仿宋_GB2312"/>
      <w:b/>
      <w:kern w:val="2"/>
      <w:sz w:val="30"/>
      <w:szCs w:val="30"/>
      <w:lang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qFormat/>
    <w:uiPriority w:val="0"/>
    <w:pPr>
      <w:keepNext w:val="0"/>
      <w:keepLines w:val="0"/>
      <w:pageBreakBefore w:val="0"/>
      <w:widowControl/>
      <w:kinsoku/>
      <w:wordWrap/>
      <w:overflowPunct/>
      <w:topLinePunct w:val="0"/>
      <w:autoSpaceDE/>
      <w:autoSpaceDN/>
      <w:bidi w:val="0"/>
      <w:adjustRightInd/>
      <w:spacing w:before="0" w:beforeLines="0" w:after="0" w:afterLines="0" w:line="540" w:lineRule="exact"/>
      <w:ind w:left="0" w:leftChars="0" w:right="0" w:rightChars="0" w:firstLine="600" w:firstLineChars="200"/>
      <w:jc w:val="left"/>
      <w:textAlignment w:val="auto"/>
      <w:outlineLvl w:val="9"/>
    </w:pPr>
    <w:rPr>
      <w:rFonts w:ascii="仿宋_GB2312" w:hAnsi="Calibri" w:eastAsia="仿宋_GB2312" w:cs="Times New Roman"/>
      <w:sz w:val="30"/>
    </w:rPr>
  </w:style>
  <w:style w:type="paragraph" w:styleId="6">
    <w:name w:val="Body Text Indent"/>
    <w:basedOn w:val="1"/>
    <w:qFormat/>
    <w:uiPriority w:val="0"/>
    <w:pPr>
      <w:ind w:firstLine="720" w:firstLineChars="225"/>
    </w:pPr>
    <w:rPr>
      <w:sz w:val="32"/>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Subtitle"/>
    <w:qFormat/>
    <w:uiPriority w:val="0"/>
    <w:pPr>
      <w:widowControl w:val="0"/>
      <w:adjustRightInd w:val="0"/>
      <w:spacing w:before="100" w:after="100" w:line="240" w:lineRule="auto"/>
      <w:jc w:val="center"/>
      <w:outlineLvl w:val="9"/>
    </w:pPr>
    <w:rPr>
      <w:rFonts w:ascii="Times New Roman" w:hAnsi="Times New Roman" w:eastAsia="黑体" w:cs="Times New Roman"/>
      <w:b/>
      <w:kern w:val="28"/>
      <w:sz w:val="32"/>
      <w:szCs w:val="24"/>
      <w:lang w:bidi="ar-SA"/>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rPr>
      <w:sz w:val="24"/>
    </w:rPr>
  </w:style>
  <w:style w:type="paragraph" w:styleId="12">
    <w:name w:val="Title"/>
    <w:qFormat/>
    <w:uiPriority w:val="0"/>
    <w:pPr>
      <w:widowControl/>
      <w:spacing w:before="100" w:beforeLines="0" w:beforeAutospacing="1" w:after="100" w:afterLines="0" w:afterAutospacing="1" w:line="360" w:lineRule="atLeast"/>
      <w:jc w:val="center"/>
      <w:outlineLvl w:val="9"/>
    </w:pPr>
    <w:rPr>
      <w:rFonts w:ascii="方正大标宋简体" w:hAnsi="仿宋_GB2312" w:eastAsia="方正大标宋简体" w:cs="仿宋_GB2312"/>
      <w:b/>
      <w:bCs/>
      <w:color w:val="000000"/>
      <w:spacing w:val="40"/>
      <w:kern w:val="0"/>
      <w:sz w:val="52"/>
      <w:szCs w:val="52"/>
      <w:lang w:bidi="ar-SA"/>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2 字符"/>
    <w:basedOn w:val="15"/>
    <w:link w:val="3"/>
    <w:qFormat/>
    <w:uiPriority w:val="0"/>
    <w:rPr>
      <w:rFonts w:ascii="楷体_GB2312" w:hAnsi="楷体_GB2312" w:eastAsia="楷体_GB2312" w:cs="楷体_GB2312"/>
      <w:b/>
      <w:bCs/>
      <w:kern w:val="2"/>
      <w:sz w:val="30"/>
      <w:szCs w:val="30"/>
      <w:lang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4680</Words>
  <Characters>4719</Characters>
  <Lines>0</Lines>
  <Paragraphs>0</Paragraphs>
  <TotalTime>36</TotalTime>
  <ScaleCrop>false</ScaleCrop>
  <LinksUpToDate>false</LinksUpToDate>
  <CharactersWithSpaces>4762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2025-11-01T08:59:00Z</dcterms:created>
  <dc:creator>syjqc</dc:creator>
  <cp:lastModifiedBy>阿金</cp:lastModifiedBy>
  <cp:lastPrinted>2025-12-09T04:25:00Z</cp:lastPrinted>
  <dcterms:modified xsi:type="dcterms:W3CDTF">2026-08-19T02:20:44Z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eyJoZGlkIjoiMzEwNTM5NzYwMDRjMzkwZTVkZjY2ODkwMGIxNGU0OTUiLCJ1c2VySWQiOiI5NjAyNzAxMjAifQ==</vt:lpwstr>
  </property>
  <property fmtid="{D5CDD505-2E9C-101B-9397-08002B2CF9AE}" pid="4" name="ICV">
    <vt:lpwstr>6F67B8F2267644E19ACF9A8A66C40010_13</vt:lpwstr>
  </property>
</Properties>
</file>