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B15996">
      <w:pPr>
        <w:rPr>
          <w:sz w:val="32"/>
          <w:szCs w:val="32"/>
        </w:rPr>
      </w:pPr>
    </w:p>
    <w:p w14:paraId="084981E3">
      <w:pPr>
        <w:rPr>
          <w:sz w:val="32"/>
          <w:szCs w:val="32"/>
        </w:rPr>
      </w:pPr>
    </w:p>
    <w:p w14:paraId="60F714B1">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询 价 函</w:t>
      </w:r>
    </w:p>
    <w:p w14:paraId="1422458C">
      <w:pPr>
        <w:jc w:val="center"/>
        <w:rPr>
          <w:rFonts w:hint="eastAsia" w:ascii="方正小标宋简体" w:hAnsi="方正小标宋简体" w:eastAsia="方正小标宋简体" w:cs="方正小标宋简体"/>
          <w:sz w:val="44"/>
          <w:szCs w:val="44"/>
          <w:lang w:val="en-US" w:eastAsia="zh-CN"/>
        </w:rPr>
      </w:pPr>
    </w:p>
    <w:p w14:paraId="4D0FAC47">
      <w:pPr>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我局拟对第34届哈尔滨国际经济贸易洽谈会三明公共展区服务采购项目进行二次询价。请有意向的公司根据项目概况和我局展馆搭建要求（详见附件）进行报价，并将报价</w:t>
      </w:r>
      <w:bookmarkStart w:id="0" w:name="_GoBack"/>
      <w:bookmarkEnd w:id="0"/>
      <w:r>
        <w:rPr>
          <w:rFonts w:hint="eastAsia" w:ascii="仿宋_GB2312" w:hAnsi="仿宋_GB2312" w:eastAsia="仿宋_GB2312" w:cs="仿宋_GB2312"/>
          <w:sz w:val="32"/>
          <w:szCs w:val="32"/>
          <w:lang w:val="en-US" w:eastAsia="zh-CN"/>
        </w:rPr>
        <w:t>单及贵单位的资质证明材料送达我局外贸科。我局将对参与报价情况综合评判后，根据采购有关规定，开展第34届哈尔滨国际经济贸易洽谈会三明公共展区服务采购项目公开招标。询价截止至2025年3月21日下午五点前。</w:t>
      </w:r>
    </w:p>
    <w:p w14:paraId="6E595713">
      <w:pPr>
        <w:ind w:firstLine="640"/>
        <w:rPr>
          <w:rFonts w:hint="eastAsia" w:ascii="仿宋_GB2312" w:hAnsi="仿宋_GB2312" w:eastAsia="仿宋_GB2312" w:cs="仿宋_GB2312"/>
          <w:sz w:val="32"/>
          <w:szCs w:val="32"/>
          <w:lang w:val="en-US" w:eastAsia="zh-CN"/>
        </w:rPr>
      </w:pPr>
    </w:p>
    <w:p w14:paraId="7A780412">
      <w:pPr>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 项目概况</w:t>
      </w:r>
    </w:p>
    <w:p w14:paraId="14CFBF41">
      <w:pPr>
        <w:numPr>
          <w:ilvl w:val="0"/>
          <w:numId w:val="1"/>
        </w:numPr>
        <w:ind w:left="1600" w:leftChars="0"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报价单</w:t>
      </w:r>
    </w:p>
    <w:p w14:paraId="62BC57DF">
      <w:pPr>
        <w:widowControl w:val="0"/>
        <w:numPr>
          <w:ilvl w:val="0"/>
          <w:numId w:val="0"/>
        </w:numPr>
        <w:ind w:left="5120" w:hanging="5120" w:hangingChars="16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三明市商务局</w:t>
      </w:r>
    </w:p>
    <w:p w14:paraId="163E70BD">
      <w:pPr>
        <w:widowControl w:val="0"/>
        <w:numPr>
          <w:ilvl w:val="0"/>
          <w:numId w:val="0"/>
        </w:num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2025年3月18日</w:t>
      </w:r>
    </w:p>
    <w:p w14:paraId="06F112EB">
      <w:pPr>
        <w:widowControl w:val="0"/>
        <w:numPr>
          <w:ilvl w:val="0"/>
          <w:numId w:val="0"/>
        </w:numPr>
        <w:jc w:val="both"/>
        <w:rPr>
          <w:rFonts w:hint="eastAsia" w:ascii="仿宋_GB2312" w:hAnsi="仿宋_GB2312" w:eastAsia="仿宋_GB2312" w:cs="仿宋_GB2312"/>
          <w:sz w:val="32"/>
          <w:szCs w:val="32"/>
          <w:lang w:val="en-US" w:eastAsia="zh-CN"/>
        </w:rPr>
      </w:pPr>
    </w:p>
    <w:p w14:paraId="6B9D0495">
      <w:pPr>
        <w:widowControl w:val="0"/>
        <w:numPr>
          <w:ilvl w:val="0"/>
          <w:numId w:val="0"/>
        </w:num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联系人：戴超颖，联系电话：8227946，13860508184</w:t>
      </w:r>
    </w:p>
    <w:p w14:paraId="44D4C26B">
      <w:pPr>
        <w:widowControl w:val="0"/>
        <w:numPr>
          <w:ilvl w:val="0"/>
          <w:numId w:val="0"/>
        </w:num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联系地址：三元区物资大厦5楼市商务局外贸与口岸科</w:t>
      </w:r>
    </w:p>
    <w:p w14:paraId="04C3C492">
      <w:pPr>
        <w:widowControl w:val="0"/>
        <w:numPr>
          <w:ilvl w:val="0"/>
          <w:numId w:val="0"/>
        </w:numPr>
        <w:jc w:val="both"/>
        <w:rPr>
          <w:rFonts w:hint="eastAsia" w:ascii="仿宋_GB2312" w:hAnsi="仿宋_GB2312" w:eastAsia="仿宋_GB2312" w:cs="仿宋_GB2312"/>
          <w:sz w:val="32"/>
          <w:szCs w:val="32"/>
          <w:lang w:val="en-US" w:eastAsia="zh-CN"/>
        </w:rPr>
      </w:pPr>
    </w:p>
    <w:p w14:paraId="5FEBAF7E">
      <w:pPr>
        <w:pStyle w:val="7"/>
        <w:jc w:val="both"/>
        <w:outlineLvl w:val="1"/>
        <w:rPr>
          <w:rFonts w:hint="eastAsia" w:ascii="黑体" w:hAnsi="黑体" w:eastAsia="黑体" w:cs="黑体"/>
          <w:sz w:val="28"/>
          <w:szCs w:val="28"/>
          <w:lang w:val="en-US" w:eastAsia="zh-CN"/>
        </w:rPr>
      </w:pPr>
      <w:r>
        <w:rPr>
          <w:rFonts w:hint="eastAsia" w:ascii="黑体" w:hAnsi="黑体" w:eastAsia="黑体" w:cs="黑体"/>
          <w:sz w:val="28"/>
          <w:szCs w:val="28"/>
          <w:lang w:eastAsia="zh-CN"/>
        </w:rPr>
        <w:t>附件</w:t>
      </w:r>
      <w:r>
        <w:rPr>
          <w:rFonts w:hint="eastAsia" w:ascii="黑体" w:hAnsi="黑体" w:eastAsia="黑体" w:cs="黑体"/>
          <w:sz w:val="28"/>
          <w:szCs w:val="28"/>
          <w:lang w:val="en-US" w:eastAsia="zh-CN"/>
        </w:rPr>
        <w:t>1</w:t>
      </w:r>
    </w:p>
    <w:p w14:paraId="4CC590FF">
      <w:pPr>
        <w:pStyle w:val="7"/>
        <w:jc w:val="center"/>
        <w:outlineLvl w:val="2"/>
        <w:rPr>
          <w:rFonts w:hint="eastAsia" w:ascii="方正小标宋简体" w:hAnsi="方正小标宋简体" w:eastAsia="方正小标宋简体" w:cs="方正小标宋简体"/>
          <w:b w:val="0"/>
          <w:bCs/>
          <w:sz w:val="36"/>
          <w:szCs w:val="36"/>
        </w:rPr>
      </w:pPr>
      <w:r>
        <w:rPr>
          <w:rFonts w:hint="eastAsia" w:ascii="方正小标宋简体" w:hAnsi="方正小标宋简体" w:eastAsia="方正小标宋简体" w:cs="方正小标宋简体"/>
          <w:b w:val="0"/>
          <w:bCs/>
          <w:sz w:val="36"/>
          <w:szCs w:val="36"/>
        </w:rPr>
        <w:t>项目概况</w:t>
      </w:r>
    </w:p>
    <w:p w14:paraId="2EFE1958">
      <w:pPr>
        <w:pStyle w:val="7"/>
        <w:keepNext w:val="0"/>
        <w:keepLines w:val="0"/>
        <w:pageBreakBefore w:val="0"/>
        <w:widowControl/>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第34届哈尔滨国际经济贸易洽谈会（以下简称“哈洽会”）定于2025年5月17日至21日在哈尔滨市举行。作为一项重要的国际性经贸活动，哈洽会自1990年创办以来，已成功举办了33届，成为推动国际贸易、促进地方经济发展的重要平台。第33届哈洽会吸引了来自38个国家和地区以及国内21个省区市的1400余家企业参展，签约额达到了845.63亿元人民币。</w:t>
      </w:r>
    </w:p>
    <w:p w14:paraId="43CB10D2">
      <w:pPr>
        <w:pStyle w:val="7"/>
        <w:keepNext w:val="0"/>
        <w:keepLines w:val="0"/>
        <w:pageBreakBefore w:val="0"/>
        <w:widowControl/>
        <w:kinsoku/>
        <w:wordWrap/>
        <w:overflowPunct/>
        <w:topLinePunct w:val="0"/>
        <w:autoSpaceDE/>
        <w:autoSpaceDN/>
        <w:bidi w:val="0"/>
        <w:adjustRightInd/>
        <w:snapToGrid/>
        <w:spacing w:line="500" w:lineRule="exact"/>
        <w:ind w:firstLine="560" w:firstLineChars="200"/>
        <w:jc w:val="both"/>
        <w:textAlignment w:val="auto"/>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lang w:val="en-US" w:eastAsia="zh-CN"/>
        </w:rPr>
        <w:t>本次洽谈会我市实际获得90㎡（9㎡*10个）展位，</w:t>
      </w: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lang w:val="en-US" w:eastAsia="zh-CN"/>
        </w:rPr>
        <w:t>拟于2025年4月提供三明市特色展馆设计方案，并于5月完成特色馆搭建工作，含馆内布局陈列、门头宣传、产品展示、内部装修、物流服务、电气安装、多媒体设备调试等相关服务，确保展馆搭建效果符合展会相关标准，做好</w:t>
      </w:r>
      <w:r>
        <w:rPr>
          <w:rFonts w:hint="eastAsia" w:ascii="仿宋_GB2312" w:hAnsi="仿宋_GB2312" w:eastAsia="仿宋_GB2312" w:cs="仿宋_GB2312"/>
          <w:color w:val="auto"/>
          <w:sz w:val="28"/>
          <w:szCs w:val="28"/>
          <w:highlight w:val="none"/>
          <w:lang w:eastAsia="zh-CN"/>
        </w:rPr>
        <w:t>展会期间现场服务、撤展等环节；</w:t>
      </w:r>
      <w:r>
        <w:rPr>
          <w:rFonts w:hint="eastAsia" w:ascii="仿宋_GB2312" w:hAnsi="仿宋_GB2312" w:eastAsia="仿宋_GB2312" w:cs="仿宋_GB2312"/>
          <w:color w:val="auto"/>
          <w:sz w:val="28"/>
          <w:szCs w:val="28"/>
          <w:highlight w:val="none"/>
        </w:rPr>
        <w:t>供应商保证设计方案中全部资料的合法性和真实性，拥有充分、完全、排他的知识产权</w:t>
      </w: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rPr>
        <w:t>所有设计、施工必须符合布展安全管理相关规定</w:t>
      </w:r>
      <w:r>
        <w:rPr>
          <w:rFonts w:hint="eastAsia" w:ascii="仿宋_GB2312" w:hAnsi="仿宋_GB2312" w:eastAsia="仿宋_GB2312" w:cs="仿宋_GB2312"/>
          <w:color w:val="auto"/>
          <w:sz w:val="28"/>
          <w:szCs w:val="28"/>
          <w:highlight w:val="none"/>
          <w:lang w:eastAsia="zh-CN"/>
        </w:rPr>
        <w:t>。</w:t>
      </w:r>
    </w:p>
    <w:p w14:paraId="07018899">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rPr>
        <w:t>供应商应以包括服务所涉及的有关项目的所有费用进行报价</w:t>
      </w:r>
      <w:r>
        <w:rPr>
          <w:rFonts w:hint="eastAsia" w:ascii="仿宋_GB2312" w:hAnsi="仿宋_GB2312" w:eastAsia="仿宋_GB2312" w:cs="仿宋_GB2312"/>
          <w:color w:val="auto"/>
          <w:sz w:val="28"/>
          <w:szCs w:val="28"/>
          <w:lang w:val="en-US" w:eastAsia="zh-CN"/>
        </w:rPr>
        <w:t>,</w:t>
      </w:r>
      <w:r>
        <w:rPr>
          <w:rFonts w:hint="eastAsia" w:ascii="仿宋_GB2312" w:hAnsi="仿宋_GB2312" w:eastAsia="仿宋_GB2312" w:cs="仿宋_GB2312"/>
          <w:color w:val="auto"/>
          <w:sz w:val="28"/>
          <w:szCs w:val="28"/>
          <w:lang w:eastAsia="zh-CN"/>
        </w:rPr>
        <w:t>包含企业已经报名并承担的展位费</w:t>
      </w:r>
      <w:r>
        <w:rPr>
          <w:rFonts w:hint="eastAsia" w:ascii="仿宋_GB2312" w:hAnsi="仿宋_GB2312" w:eastAsia="仿宋_GB2312" w:cs="仿宋_GB2312"/>
          <w:color w:val="auto"/>
          <w:sz w:val="28"/>
          <w:szCs w:val="28"/>
          <w:lang w:val="en-US" w:eastAsia="zh-CN"/>
        </w:rPr>
        <w:t>13.5万元</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1500元/㎡</w:t>
      </w:r>
      <w:r>
        <w:rPr>
          <w:rFonts w:hint="eastAsia" w:ascii="仿宋_GB2312" w:hAnsi="仿宋_GB2312" w:eastAsia="仿宋_GB2312" w:cs="仿宋_GB2312"/>
          <w:color w:val="auto"/>
          <w:sz w:val="28"/>
          <w:szCs w:val="28"/>
          <w:highlight w:val="none"/>
          <w:lang w:val="en-US" w:eastAsia="zh-CN"/>
        </w:rPr>
        <w:t>*90㎡</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以及企业产品物流费用</w:t>
      </w:r>
      <w:r>
        <w:rPr>
          <w:rFonts w:hint="eastAsia" w:ascii="仿宋_GB2312" w:hAnsi="仿宋_GB2312" w:eastAsia="仿宋_GB2312" w:cs="仿宋_GB2312"/>
          <w:color w:val="auto"/>
          <w:sz w:val="28"/>
          <w:szCs w:val="28"/>
        </w:rPr>
        <w:t>，以及所有根据合同或其它原因应由供应商支付的税金和其它应缴的费用。</w:t>
      </w:r>
      <w:r>
        <w:rPr>
          <w:rFonts w:hint="eastAsia" w:ascii="仿宋_GB2312" w:hAnsi="仿宋_GB2312" w:eastAsia="仿宋_GB2312" w:cs="仿宋_GB2312"/>
          <w:color w:val="auto"/>
          <w:sz w:val="28"/>
          <w:szCs w:val="28"/>
          <w:highlight w:val="none"/>
        </w:rPr>
        <w:t>总报价为整个服务工作完毕经采购人验收合格所有可能发生的一切费用，包括但不限于：主、辅材料费、机械设备费用、人工费、运输费、垃圾清运费、保险费、装卸费、搬运费、检验、劳保、行政规费与税费、验收费用、管理费、风险费、售后服务费等完成本项目相关需要的一切费用。</w:t>
      </w:r>
    </w:p>
    <w:p w14:paraId="4C1BA538">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ind w:firstLine="560" w:firstLineChars="200"/>
        <w:textAlignment w:val="auto"/>
        <w:rPr>
          <w:rFonts w:hint="eastAsia" w:ascii="仿宋_GB2312" w:hAnsi="仿宋_GB2312" w:eastAsia="仿宋_GB2312" w:cs="仿宋_GB2312"/>
          <w:color w:val="auto"/>
          <w:sz w:val="28"/>
          <w:szCs w:val="28"/>
          <w:highlight w:val="none"/>
        </w:rPr>
      </w:pPr>
    </w:p>
    <w:p w14:paraId="62057578">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ind w:firstLine="560" w:firstLineChars="200"/>
        <w:textAlignment w:val="auto"/>
        <w:rPr>
          <w:rFonts w:hint="eastAsia" w:ascii="仿宋_GB2312" w:hAnsi="仿宋_GB2312" w:eastAsia="仿宋_GB2312" w:cs="仿宋_GB2312"/>
          <w:color w:val="auto"/>
          <w:sz w:val="28"/>
          <w:szCs w:val="28"/>
          <w:highlight w:val="none"/>
        </w:rPr>
      </w:pPr>
    </w:p>
    <w:p w14:paraId="542AC73D">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ind w:firstLine="560" w:firstLineChars="200"/>
        <w:textAlignment w:val="auto"/>
        <w:rPr>
          <w:rFonts w:hint="eastAsia" w:ascii="仿宋_GB2312" w:hAnsi="仿宋_GB2312" w:eastAsia="仿宋_GB2312" w:cs="仿宋_GB2312"/>
          <w:color w:val="auto"/>
          <w:sz w:val="28"/>
          <w:szCs w:val="28"/>
          <w:highlight w:val="none"/>
        </w:rPr>
      </w:pPr>
    </w:p>
    <w:p w14:paraId="3389BA32">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黑体" w:hAnsi="黑体" w:eastAsia="黑体" w:cs="黑体"/>
          <w:color w:val="auto"/>
          <w:sz w:val="28"/>
          <w:szCs w:val="28"/>
          <w:highlight w:val="none"/>
          <w:lang w:eastAsia="zh-CN"/>
        </w:rPr>
      </w:pPr>
    </w:p>
    <w:p w14:paraId="5F0A9FCC">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黑体" w:hAnsi="黑体" w:eastAsia="黑体" w:cs="黑体"/>
          <w:color w:val="auto"/>
          <w:sz w:val="28"/>
          <w:szCs w:val="28"/>
          <w:highlight w:val="none"/>
          <w:lang w:val="en-US" w:eastAsia="zh-CN"/>
        </w:rPr>
      </w:pPr>
      <w:r>
        <w:rPr>
          <w:rFonts w:hint="eastAsia" w:ascii="黑体" w:hAnsi="黑体" w:eastAsia="黑体" w:cs="黑体"/>
          <w:color w:val="auto"/>
          <w:sz w:val="28"/>
          <w:szCs w:val="28"/>
          <w:highlight w:val="none"/>
          <w:lang w:eastAsia="zh-CN"/>
        </w:rPr>
        <w:t>附件</w:t>
      </w:r>
      <w:r>
        <w:rPr>
          <w:rFonts w:hint="eastAsia" w:ascii="黑体" w:hAnsi="黑体" w:eastAsia="黑体" w:cs="黑体"/>
          <w:color w:val="auto"/>
          <w:sz w:val="28"/>
          <w:szCs w:val="28"/>
          <w:highlight w:val="none"/>
          <w:lang w:val="en-US" w:eastAsia="zh-CN"/>
        </w:rPr>
        <w:t>2</w:t>
      </w:r>
    </w:p>
    <w:p w14:paraId="0588C6C5">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仿宋_GB2312" w:hAnsi="仿宋_GB2312" w:eastAsia="仿宋_GB2312" w:cs="仿宋_GB2312"/>
          <w:color w:val="auto"/>
          <w:sz w:val="28"/>
          <w:szCs w:val="28"/>
          <w:highlight w:val="none"/>
          <w:lang w:val="en-US" w:eastAsia="zh-CN"/>
        </w:rPr>
      </w:pPr>
    </w:p>
    <w:p w14:paraId="1B70110A">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报 价 单</w:t>
      </w:r>
    </w:p>
    <w:p w14:paraId="6E5821A3">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盖章：</w:t>
      </w:r>
    </w:p>
    <w:tbl>
      <w:tblPr>
        <w:tblStyle w:val="5"/>
        <w:tblW w:w="87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944"/>
      </w:tblGrid>
      <w:tr w14:paraId="10695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14:paraId="75005EFB">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Fonts w:hint="eastAsia" w:ascii="仿宋_GB2312" w:hAnsi="仿宋_GB2312" w:eastAsia="仿宋_GB2312" w:cs="仿宋_GB2312"/>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vertAlign w:val="baseline"/>
                <w:lang w:val="en-US" w:eastAsia="zh-CN"/>
              </w:rPr>
              <w:t>企业名称</w:t>
            </w:r>
          </w:p>
        </w:tc>
        <w:tc>
          <w:tcPr>
            <w:tcW w:w="1704" w:type="dxa"/>
          </w:tcPr>
          <w:p w14:paraId="73144D3C">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Fonts w:hint="eastAsia" w:ascii="仿宋_GB2312" w:hAnsi="仿宋_GB2312" w:eastAsia="仿宋_GB2312" w:cs="仿宋_GB2312"/>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vertAlign w:val="baseline"/>
                <w:lang w:val="en-US" w:eastAsia="zh-CN"/>
              </w:rPr>
              <w:t>联系人</w:t>
            </w:r>
          </w:p>
        </w:tc>
        <w:tc>
          <w:tcPr>
            <w:tcW w:w="1704" w:type="dxa"/>
          </w:tcPr>
          <w:p w14:paraId="68530055">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Fonts w:hint="eastAsia" w:ascii="仿宋_GB2312" w:hAnsi="仿宋_GB2312" w:eastAsia="仿宋_GB2312" w:cs="仿宋_GB2312"/>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vertAlign w:val="baseline"/>
                <w:lang w:val="en-US" w:eastAsia="zh-CN"/>
              </w:rPr>
              <w:t>联系电话</w:t>
            </w:r>
          </w:p>
        </w:tc>
        <w:tc>
          <w:tcPr>
            <w:tcW w:w="1705" w:type="dxa"/>
          </w:tcPr>
          <w:p w14:paraId="5C4A8153">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Fonts w:hint="eastAsia" w:ascii="仿宋_GB2312" w:hAnsi="仿宋_GB2312" w:eastAsia="仿宋_GB2312" w:cs="仿宋_GB2312"/>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vertAlign w:val="baseline"/>
                <w:lang w:val="en-US" w:eastAsia="zh-CN"/>
              </w:rPr>
              <w:t>项目名称</w:t>
            </w:r>
          </w:p>
        </w:tc>
        <w:tc>
          <w:tcPr>
            <w:tcW w:w="1944" w:type="dxa"/>
          </w:tcPr>
          <w:p w14:paraId="7512159D">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jc w:val="center"/>
              <w:textAlignment w:val="auto"/>
              <w:rPr>
                <w:rFonts w:hint="default" w:ascii="仿宋_GB2312" w:hAnsi="仿宋_GB2312" w:eastAsia="仿宋_GB2312" w:cs="仿宋_GB2312"/>
                <w:color w:val="auto"/>
                <w:sz w:val="28"/>
                <w:szCs w:val="28"/>
                <w:highlight w:val="none"/>
                <w:vertAlign w:val="baseline"/>
                <w:lang w:val="en-US" w:eastAsia="zh-CN"/>
              </w:rPr>
            </w:pPr>
            <w:r>
              <w:rPr>
                <w:rFonts w:hint="eastAsia" w:ascii="仿宋_GB2312" w:hAnsi="仿宋_GB2312" w:eastAsia="仿宋_GB2312" w:cs="仿宋_GB2312"/>
                <w:color w:val="auto"/>
                <w:sz w:val="28"/>
                <w:szCs w:val="28"/>
                <w:highlight w:val="none"/>
                <w:vertAlign w:val="baseline"/>
                <w:lang w:val="en-US" w:eastAsia="zh-CN"/>
              </w:rPr>
              <w:t>总报价(万元)</w:t>
            </w:r>
          </w:p>
        </w:tc>
      </w:tr>
      <w:tr w14:paraId="7D795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14:paraId="75B68DF3">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仿宋_GB2312" w:hAnsi="仿宋_GB2312" w:eastAsia="仿宋_GB2312" w:cs="仿宋_GB2312"/>
                <w:color w:val="auto"/>
                <w:sz w:val="28"/>
                <w:szCs w:val="28"/>
                <w:highlight w:val="none"/>
                <w:vertAlign w:val="baseline"/>
                <w:lang w:val="en-US" w:eastAsia="zh-CN"/>
              </w:rPr>
            </w:pPr>
          </w:p>
        </w:tc>
        <w:tc>
          <w:tcPr>
            <w:tcW w:w="1704" w:type="dxa"/>
          </w:tcPr>
          <w:p w14:paraId="298EF225">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仿宋_GB2312" w:hAnsi="仿宋_GB2312" w:eastAsia="仿宋_GB2312" w:cs="仿宋_GB2312"/>
                <w:color w:val="auto"/>
                <w:sz w:val="28"/>
                <w:szCs w:val="28"/>
                <w:highlight w:val="none"/>
                <w:vertAlign w:val="baseline"/>
                <w:lang w:val="en-US" w:eastAsia="zh-CN"/>
              </w:rPr>
            </w:pPr>
          </w:p>
        </w:tc>
        <w:tc>
          <w:tcPr>
            <w:tcW w:w="1704" w:type="dxa"/>
          </w:tcPr>
          <w:p w14:paraId="351442A0">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仿宋_GB2312" w:hAnsi="仿宋_GB2312" w:eastAsia="仿宋_GB2312" w:cs="仿宋_GB2312"/>
                <w:color w:val="auto"/>
                <w:sz w:val="28"/>
                <w:szCs w:val="28"/>
                <w:highlight w:val="none"/>
                <w:vertAlign w:val="baseline"/>
                <w:lang w:val="en-US" w:eastAsia="zh-CN"/>
              </w:rPr>
            </w:pPr>
          </w:p>
        </w:tc>
        <w:tc>
          <w:tcPr>
            <w:tcW w:w="1705" w:type="dxa"/>
          </w:tcPr>
          <w:p w14:paraId="6566F4C2">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仿宋_GB2312" w:hAnsi="仿宋_GB2312" w:eastAsia="仿宋_GB2312" w:cs="仿宋_GB2312"/>
                <w:color w:val="auto"/>
                <w:sz w:val="28"/>
                <w:szCs w:val="28"/>
                <w:highlight w:val="none"/>
                <w:vertAlign w:val="baseline"/>
                <w:lang w:val="en-US" w:eastAsia="zh-CN"/>
              </w:rPr>
            </w:pPr>
            <w:r>
              <w:rPr>
                <w:rFonts w:hint="eastAsia" w:ascii="仿宋_GB2312" w:hAnsi="仿宋_GB2312" w:eastAsia="仿宋_GB2312" w:cs="仿宋_GB2312"/>
                <w:sz w:val="28"/>
                <w:szCs w:val="28"/>
                <w:lang w:val="en-US" w:eastAsia="zh-CN"/>
              </w:rPr>
              <w:t>哈洽会三明公共展区服务采购项目</w:t>
            </w:r>
          </w:p>
        </w:tc>
        <w:tc>
          <w:tcPr>
            <w:tcW w:w="1944" w:type="dxa"/>
          </w:tcPr>
          <w:p w14:paraId="71FF4456">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仿宋_GB2312" w:hAnsi="仿宋_GB2312" w:eastAsia="仿宋_GB2312" w:cs="仿宋_GB2312"/>
                <w:color w:val="auto"/>
                <w:sz w:val="28"/>
                <w:szCs w:val="28"/>
                <w:highlight w:val="none"/>
                <w:vertAlign w:val="baseline"/>
                <w:lang w:val="en-US" w:eastAsia="zh-CN"/>
              </w:rPr>
            </w:pPr>
          </w:p>
        </w:tc>
      </w:tr>
    </w:tbl>
    <w:p w14:paraId="64E2A83A">
      <w:pPr>
        <w:pStyle w:val="3"/>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rPr>
          <w:rFonts w:hint="eastAsia" w:ascii="仿宋_GB2312" w:hAnsi="仿宋_GB2312" w:eastAsia="仿宋_GB2312" w:cs="仿宋_GB2312"/>
          <w:color w:val="auto"/>
          <w:sz w:val="28"/>
          <w:szCs w:val="28"/>
          <w:highlight w:val="none"/>
          <w:lang w:val="en-US" w:eastAsia="zh-CN"/>
        </w:rPr>
      </w:pPr>
    </w:p>
    <w:p w14:paraId="4C54634A">
      <w:pPr>
        <w:pStyle w:val="7"/>
        <w:rPr>
          <w:rFonts w:hint="eastAsia" w:eastAsiaTheme="minorEastAsia"/>
          <w:lang w:eastAsia="zh-CN"/>
        </w:rPr>
      </w:pPr>
      <w:r>
        <w:t xml:space="preserve"> </w:t>
      </w:r>
    </w:p>
    <w:p w14:paraId="5AA711A6">
      <w:pPr>
        <w:pStyle w:val="7"/>
      </w:pPr>
    </w:p>
    <w:p w14:paraId="3C8C169A">
      <w:pPr>
        <w:widowControl w:val="0"/>
        <w:numPr>
          <w:ilvl w:val="0"/>
          <w:numId w:val="0"/>
        </w:numPr>
        <w:jc w:val="both"/>
        <w:rPr>
          <w:rFonts w:hint="default"/>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E2CE3A"/>
    <w:multiLevelType w:val="singleLevel"/>
    <w:tmpl w:val="ACE2CE3A"/>
    <w:lvl w:ilvl="0" w:tentative="0">
      <w:start w:val="2"/>
      <w:numFmt w:val="decimal"/>
      <w:lvlText w:val="%1."/>
      <w:lvlJc w:val="left"/>
      <w:pPr>
        <w:tabs>
          <w:tab w:val="left" w:pos="312"/>
        </w:tabs>
        <w:ind w:left="1600" w:leftChars="0" w:firstLine="0" w:firstLineChars="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4ODM0MTFhMGVjZTllYTNhNTU4ZjkwM2ViNDBiOGUifQ=="/>
  </w:docVars>
  <w:rsids>
    <w:rsidRoot w:val="00000000"/>
    <w:rsid w:val="02F0585C"/>
    <w:rsid w:val="03B45B6D"/>
    <w:rsid w:val="04E8358F"/>
    <w:rsid w:val="0DDA5061"/>
    <w:rsid w:val="152B42B9"/>
    <w:rsid w:val="18CA761F"/>
    <w:rsid w:val="1A7750BD"/>
    <w:rsid w:val="277E24E7"/>
    <w:rsid w:val="2BA47DAF"/>
    <w:rsid w:val="2CB4275A"/>
    <w:rsid w:val="2F67421E"/>
    <w:rsid w:val="3C39735A"/>
    <w:rsid w:val="3F056573"/>
    <w:rsid w:val="3FE46951"/>
    <w:rsid w:val="40807C84"/>
    <w:rsid w:val="42B117E8"/>
    <w:rsid w:val="45E10E49"/>
    <w:rsid w:val="5922541B"/>
    <w:rsid w:val="60F44A62"/>
    <w:rsid w:val="665105FA"/>
    <w:rsid w:val="72D53098"/>
    <w:rsid w:val="737E50D4"/>
    <w:rsid w:val="77246538"/>
    <w:rsid w:val="7FDE2B5E"/>
    <w:rsid w:val="7FF146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Normal (Web)"/>
    <w:basedOn w:val="1"/>
    <w:qFormat/>
    <w:uiPriority w:val="0"/>
    <w:pPr>
      <w:spacing w:beforeAutospacing="1" w:afterAutospacing="1"/>
      <w:jc w:val="left"/>
    </w:pPr>
    <w:rPr>
      <w:rFonts w:cs="Times New Roman"/>
      <w:kern w:val="0"/>
      <w:sz w:val="24"/>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868</Words>
  <Characters>930</Characters>
  <Lines>0</Lines>
  <Paragraphs>0</Paragraphs>
  <TotalTime>25</TotalTime>
  <ScaleCrop>false</ScaleCrop>
  <LinksUpToDate>false</LinksUpToDate>
  <CharactersWithSpaces>1020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2020-08-25T02:03:00Z</dcterms:created>
  <dc:creator>Administrator</dc:creator>
  <cp:lastModifiedBy>章丽娜</cp:lastModifiedBy>
  <cp:lastPrinted>2025-03-19T01:50:00Z</cp:lastPrinted>
  <dcterms:modified xsi:type="dcterms:W3CDTF">2025-03-19T02:16:47Z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5EAB223253CA44DC8B3BD5D5BF846129_13</vt:lpwstr>
  </property>
  <property fmtid="{D5CDD505-2E9C-101B-9397-08002B2CF9AE}" pid="4" name="KSOTemplateDocerSaveRecord">
    <vt:lpwstr>eyJoZGlkIjoiZDdiODE0Yzc3NzYzMTg4ZjEyMzViM2E1YTFlZDMyOTEiLCJ1c2VySWQiOiI1MzMwNjc1NTMifQ==</vt:lpwstr>
  </property>
</Properties>
</file>